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60" w:rsidRDefault="006F0C60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  <w:r>
        <w:rPr>
          <w:rStyle w:val="aa"/>
          <w:rFonts w:eastAsiaTheme="minorEastAsia"/>
          <w:noProof/>
          <w:sz w:val="22"/>
          <w:szCs w:val="22"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рядок оформл возникнов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рядок оформл возникнов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</w:p>
    <w:p w:rsidR="007D09D9" w:rsidRPr="006471FC" w:rsidRDefault="007D09D9" w:rsidP="006F0C60">
      <w:pPr>
        <w:ind w:firstLine="709"/>
        <w:rPr>
          <w:rStyle w:val="aa"/>
          <w:rFonts w:eastAsiaTheme="minorEastAsia"/>
          <w:sz w:val="22"/>
          <w:szCs w:val="22"/>
        </w:rPr>
      </w:pPr>
      <w:bookmarkStart w:id="0" w:name="_GoBack"/>
      <w:bookmarkEnd w:id="0"/>
    </w:p>
    <w:p w:rsidR="006F0C60" w:rsidRPr="006F0C60" w:rsidRDefault="006F0C60" w:rsidP="006F0C60">
      <w:pPr>
        <w:ind w:left="2831" w:firstLine="709"/>
        <w:rPr>
          <w:b/>
          <w:bCs/>
        </w:rPr>
      </w:pPr>
      <w:r w:rsidRPr="006F0C60">
        <w:rPr>
          <w:rStyle w:val="aa"/>
          <w:rFonts w:eastAsiaTheme="minorEastAsia"/>
        </w:rPr>
        <w:lastRenderedPageBreak/>
        <w:t>1. ОБЩИЕ ПОЛОЖЕНИЯ</w:t>
      </w:r>
    </w:p>
    <w:p w:rsidR="006F0C60" w:rsidRPr="006F0C60" w:rsidRDefault="006F0C60" w:rsidP="006F0C60">
      <w:pPr>
        <w:ind w:firstLine="708"/>
        <w:jc w:val="both"/>
        <w:rPr>
          <w:bCs/>
        </w:rPr>
      </w:pPr>
      <w:r w:rsidRPr="006F0C60">
        <w:t>1.1. Настоящий</w:t>
      </w:r>
      <w:r w:rsidRPr="006F0C60">
        <w:rPr>
          <w:rStyle w:val="blk"/>
          <w:bCs/>
        </w:rPr>
        <w:t xml:space="preserve"> Порядок оформления возникновения, приостановления и прекращения отношений между Ассоциацией «Некоммерческое </w:t>
      </w:r>
      <w:r>
        <w:rPr>
          <w:rStyle w:val="blk"/>
          <w:bCs/>
        </w:rPr>
        <w:t xml:space="preserve">партнерство высшего образования </w:t>
      </w:r>
      <w:r w:rsidRPr="006F0C60">
        <w:rPr>
          <w:rStyle w:val="blk"/>
          <w:bCs/>
        </w:rPr>
        <w:t xml:space="preserve">«Санкт-Петербургский Национальный открытый Университет» (далее – </w:t>
      </w:r>
      <w:r>
        <w:rPr>
          <w:rStyle w:val="blk"/>
          <w:bCs/>
        </w:rPr>
        <w:t>университет</w:t>
      </w:r>
      <w:r w:rsidRPr="006F0C60">
        <w:rPr>
          <w:rStyle w:val="blk"/>
          <w:bCs/>
        </w:rPr>
        <w:t xml:space="preserve">) и </w:t>
      </w:r>
      <w:r>
        <w:rPr>
          <w:rStyle w:val="blk"/>
          <w:bCs/>
        </w:rPr>
        <w:t>слушателями</w:t>
      </w:r>
      <w:r w:rsidRPr="006F0C60">
        <w:rPr>
          <w:rStyle w:val="blk"/>
          <w:bCs/>
        </w:rPr>
        <w:t xml:space="preserve"> (законными представителями) (далее - Порядок) разработан и </w:t>
      </w:r>
      <w:r w:rsidRPr="006F0C60">
        <w:t xml:space="preserve">принят в соответствии с Федеральным Законом от 29.12.2012 № 273-ФЗ «Об образовании в Российской Федерации», Уставом </w:t>
      </w:r>
      <w:r>
        <w:rPr>
          <w:rStyle w:val="aa"/>
          <w:rFonts w:eastAsiaTheme="minorEastAsia"/>
          <w:b w:val="0"/>
        </w:rPr>
        <w:t>Университет</w:t>
      </w:r>
      <w:r w:rsidRPr="006F0C60">
        <w:rPr>
          <w:rStyle w:val="aa"/>
          <w:rFonts w:eastAsiaTheme="minorEastAsia"/>
          <w:b w:val="0"/>
        </w:rPr>
        <w:t xml:space="preserve">а и </w:t>
      </w:r>
      <w:r w:rsidRPr="006F0C60">
        <w:t xml:space="preserve">регламентирует оформление возникновения, приостановления и прекращения отношений между </w:t>
      </w:r>
      <w:r>
        <w:t>Университет</w:t>
      </w:r>
      <w:r w:rsidRPr="006F0C60">
        <w:t xml:space="preserve">ом и </w:t>
      </w:r>
      <w:r>
        <w:t>слушателем</w:t>
      </w:r>
      <w:r w:rsidRPr="006F0C60">
        <w:t>, другими физическими и юридическими лицами, являющимися заказчиками по договорам об образовании на обучение по образовательным программам (далее – образовательные отношения).</w:t>
      </w:r>
    </w:p>
    <w:p w:rsidR="006F0C60" w:rsidRPr="006F0C60" w:rsidRDefault="006F0C60" w:rsidP="006F0C60">
      <w:pPr>
        <w:jc w:val="both"/>
      </w:pPr>
    </w:p>
    <w:p w:rsidR="006F0C60" w:rsidRPr="006F0C60" w:rsidRDefault="006F0C60" w:rsidP="006F0C60">
      <w:pPr>
        <w:ind w:firstLine="709"/>
        <w:jc w:val="center"/>
        <w:rPr>
          <w:rStyle w:val="aa"/>
          <w:rFonts w:eastAsiaTheme="minorEastAsia"/>
        </w:rPr>
      </w:pPr>
      <w:r w:rsidRPr="006F0C60">
        <w:rPr>
          <w:rStyle w:val="aa"/>
          <w:rFonts w:eastAsiaTheme="minorEastAsia"/>
        </w:rPr>
        <w:t>2. ВОЗНИКНОВЕНИЕ ОБРАЗОВАТЕЛЬНЫХ ОТНОШЕНИЙ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2.1. Основанием возникновения образовательных отношений является приказ ректора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 или уполномоченного им лица (далее – приказ ректора) о приеме </w:t>
      </w:r>
      <w:r>
        <w:rPr>
          <w:rStyle w:val="blk"/>
        </w:rPr>
        <w:t>слушателя,</w:t>
      </w:r>
      <w:r w:rsidRPr="006F0C60">
        <w:rPr>
          <w:rStyle w:val="blk"/>
        </w:rPr>
        <w:t xml:space="preserve"> лица на обучение в </w:t>
      </w:r>
      <w:r>
        <w:rPr>
          <w:rStyle w:val="blk"/>
        </w:rPr>
        <w:t>Университет</w:t>
      </w:r>
      <w:r w:rsidRPr="006F0C60">
        <w:rPr>
          <w:rStyle w:val="blk"/>
        </w:rPr>
        <w:t>, или для прохождения промежуточной аттестации, и (или) итоговой аттестации, с заключением соответственно договора на оказание платных образовательных услуг)</w:t>
      </w:r>
      <w:r w:rsidR="0065420A">
        <w:rPr>
          <w:rStyle w:val="blk"/>
        </w:rPr>
        <w:t>.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2.2. Права и обязанности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, предусмотренные законодательством об образовании и локальными нормативными актами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а, возникают у лица, принятого на обучение, с даты, указанной в приказе о зачислении в </w:t>
      </w:r>
      <w:r>
        <w:rPr>
          <w:rStyle w:val="blk"/>
        </w:rPr>
        <w:t>Университет</w:t>
      </w:r>
      <w:r w:rsidRPr="006F0C60">
        <w:rPr>
          <w:rStyle w:val="blk"/>
        </w:rPr>
        <w:t>.</w:t>
      </w:r>
    </w:p>
    <w:p w:rsidR="006F0C60" w:rsidRPr="006F0C60" w:rsidRDefault="006F0C60" w:rsidP="006F0C60">
      <w:pPr>
        <w:ind w:firstLine="547"/>
        <w:jc w:val="both"/>
      </w:pPr>
      <w:r w:rsidRPr="006F0C60">
        <w:t xml:space="preserve">2.3. Изданию приказа о зачислении </w:t>
      </w:r>
      <w:r>
        <w:t>слушателя</w:t>
      </w:r>
      <w:r w:rsidRPr="006F0C60">
        <w:t xml:space="preserve"> предшествует заключение соответствующего договора.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>Договор об оказании платных образовательных услуг заключается в простой письменной форме: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1) между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ом и лицом, зачисляемым на обучение, прохождение промежуточной и (или) итоговой  аттестации. 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 xml:space="preserve">2) между </w:t>
      </w:r>
      <w:r>
        <w:rPr>
          <w:rStyle w:val="blk"/>
        </w:rPr>
        <w:t>Университет</w:t>
      </w:r>
      <w:r w:rsidRPr="006F0C60">
        <w:rPr>
          <w:rStyle w:val="blk"/>
        </w:rPr>
        <w:t>ом</w:t>
      </w:r>
      <w:r w:rsidR="00DF0ECA">
        <w:rPr>
          <w:rStyle w:val="blk"/>
        </w:rPr>
        <w:t xml:space="preserve"> и</w:t>
      </w:r>
      <w:r w:rsidRPr="006F0C60">
        <w:rPr>
          <w:rStyle w:val="blk"/>
        </w:rPr>
        <w:t xml:space="preserve"> лицом, зачисляемым на обучение/прохождение промежуточной и (или) итоговой аттестации и физическим или юридическим лицом, выступающим в качестве Заказчика услуг и обязующимся их оплатить.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От имени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 договор об оказании платных образовательных услуг подписывается </w:t>
      </w:r>
      <w:r w:rsidRPr="006F0C60">
        <w:t>ректором или уполномоченным  им лицом.</w:t>
      </w:r>
    </w:p>
    <w:p w:rsidR="006F0C60" w:rsidRPr="006F0C60" w:rsidRDefault="006F0C60" w:rsidP="006F0C60">
      <w:pPr>
        <w:ind w:firstLine="547"/>
        <w:jc w:val="both"/>
        <w:rPr>
          <w:bCs/>
        </w:rPr>
      </w:pPr>
      <w:r w:rsidRPr="006F0C60">
        <w:rPr>
          <w:bCs/>
        </w:rPr>
        <w:t>В целях подписания договора, а также его исполнения наряду с собственноручным подписанием на бумажном носителе, может использоваться простая электронная подпись, которая является аналогом собственноручной подписи и признается равнозначной собственноручной подписи в документе на бумажном носителе. Все определения и положения, касающиеся простой электронной подписи, применяются в том значении, которое указано в Федеральном законе от 06 апреля 2011 года №</w:t>
      </w:r>
      <w:r>
        <w:rPr>
          <w:bCs/>
        </w:rPr>
        <w:t>63-ФЗ «Об электронной подписи».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2.4. В договоре на оказание платных образовательных услуг указываются основные характеристики образования, в том числе </w:t>
      </w:r>
      <w:r>
        <w:rPr>
          <w:rStyle w:val="blk"/>
        </w:rPr>
        <w:t xml:space="preserve">наименование </w:t>
      </w:r>
      <w:r w:rsidRPr="006F0C60">
        <w:rPr>
          <w:rStyle w:val="blk"/>
        </w:rPr>
        <w:t xml:space="preserve">дополнительной профессиональной программы повышения квалификации/профессиональной переподготовки, форма обучения, </w:t>
      </w:r>
      <w:r w:rsidR="00776CB1">
        <w:rPr>
          <w:rStyle w:val="blk"/>
        </w:rPr>
        <w:t>продолжительность обучения</w:t>
      </w:r>
      <w:r w:rsidRPr="006F0C60">
        <w:rPr>
          <w:rStyle w:val="blk"/>
        </w:rPr>
        <w:t>.</w:t>
      </w:r>
    </w:p>
    <w:p w:rsidR="006F0C60" w:rsidRPr="006F0C60" w:rsidRDefault="006F0C60" w:rsidP="006F0C60">
      <w:pPr>
        <w:ind w:firstLine="547"/>
        <w:jc w:val="both"/>
      </w:pPr>
      <w:r w:rsidRPr="006F0C60">
        <w:t>2.5.</w:t>
      </w:r>
      <w:r w:rsidRPr="006F0C60">
        <w:rPr>
          <w:rStyle w:val="blk"/>
        </w:rPr>
        <w:t xml:space="preserve"> В договоре на оказание платных образовательных услуг обязательно указываются полная стоимость платных образовательных услуг и порядок их оплаты. Увеличение стоимости платных образовательных услуг после заключения</w:t>
      </w:r>
      <w:r w:rsidR="00776CB1">
        <w:rPr>
          <w:rStyle w:val="blk"/>
        </w:rPr>
        <w:t xml:space="preserve"> такого договора не допускается</w:t>
      </w:r>
      <w:r w:rsidRPr="006F0C60">
        <w:rPr>
          <w:rStyle w:val="blk"/>
        </w:rPr>
        <w:t>.</w:t>
      </w:r>
    </w:p>
    <w:p w:rsidR="006F0C60" w:rsidRPr="006F0C60" w:rsidRDefault="006F0C60" w:rsidP="006F0C60">
      <w:pPr>
        <w:ind w:firstLine="547"/>
        <w:jc w:val="both"/>
      </w:pPr>
      <w:r w:rsidRPr="006F0C60">
        <w:t>2.6.</w:t>
      </w:r>
      <w:r w:rsidRPr="006F0C60">
        <w:rPr>
          <w:rStyle w:val="blk"/>
        </w:rPr>
        <w:t xml:space="preserve"> Сведения, указанные в договоре на оказани</w:t>
      </w:r>
      <w:r w:rsidR="0065420A">
        <w:rPr>
          <w:rStyle w:val="blk"/>
        </w:rPr>
        <w:t>е</w:t>
      </w:r>
      <w:r w:rsidRPr="006F0C60">
        <w:rPr>
          <w:rStyle w:val="blk"/>
        </w:rPr>
        <w:t xml:space="preserve"> платных образовательных услуг, должны соответствовать информации, размещенной на официальном сайте </w:t>
      </w:r>
      <w:r>
        <w:rPr>
          <w:rStyle w:val="blk"/>
        </w:rPr>
        <w:t>Университет</w:t>
      </w:r>
      <w:r w:rsidRPr="006F0C60">
        <w:rPr>
          <w:rStyle w:val="blk"/>
        </w:rPr>
        <w:t>а в сети "Интернет" на дату заключения договора.</w:t>
      </w:r>
    </w:p>
    <w:p w:rsidR="006F0C60" w:rsidRPr="006F0C60" w:rsidRDefault="006F0C60" w:rsidP="006F0C60">
      <w:pPr>
        <w:ind w:firstLine="547"/>
        <w:jc w:val="both"/>
      </w:pPr>
      <w:r w:rsidRPr="006F0C60">
        <w:t>2.7.</w:t>
      </w:r>
      <w:r w:rsidRPr="006F0C60">
        <w:rPr>
          <w:rStyle w:val="blk"/>
        </w:rPr>
        <w:t xml:space="preserve">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6F0C60" w:rsidRPr="006F0C60" w:rsidRDefault="006F0C60" w:rsidP="006F0C60">
      <w:pPr>
        <w:ind w:firstLine="547"/>
        <w:jc w:val="both"/>
      </w:pPr>
      <w:r w:rsidRPr="006F0C60">
        <w:lastRenderedPageBreak/>
        <w:t>2.8.</w:t>
      </w:r>
      <w:r w:rsidRPr="006F0C60">
        <w:rPr>
          <w:rStyle w:val="blk"/>
        </w:rPr>
        <w:t xml:space="preserve"> Договор об оказании платных образовательных услуг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 и обучающихся</w:t>
      </w:r>
      <w:r w:rsidR="0065420A">
        <w:rPr>
          <w:rStyle w:val="blk"/>
        </w:rPr>
        <w:t>,</w:t>
      </w:r>
      <w:r w:rsidRPr="006F0C60">
        <w:rPr>
          <w:rStyle w:val="blk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2.9. Платные образовательные услуги оказываются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ом в соответствии с Правилами оказания платных образовательных услуг в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е, разработанными на основании </w:t>
      </w:r>
      <w:r w:rsidRPr="006F0C60">
        <w:t xml:space="preserve">Правил оказания платных образовательных услуг, утвержденных </w:t>
      </w:r>
      <w:hyperlink r:id="rId8" w:history="1">
        <w:r w:rsidRPr="006F0C60">
          <w:t>постановлением</w:t>
        </w:r>
      </w:hyperlink>
      <w:r w:rsidRPr="006F0C60"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6F0C60">
          <w:t>2013 г</w:t>
        </w:r>
      </w:smartTag>
      <w:r w:rsidRPr="006F0C60">
        <w:t xml:space="preserve">. N 706. </w:t>
      </w:r>
    </w:p>
    <w:p w:rsidR="006F0C60" w:rsidRPr="006F0C60" w:rsidRDefault="006F0C60" w:rsidP="006F0C60">
      <w:pPr>
        <w:ind w:firstLine="559"/>
        <w:jc w:val="both"/>
      </w:pPr>
      <w:r w:rsidRPr="006F0C60">
        <w:t>2.10. Фор</w:t>
      </w:r>
      <w:r w:rsidRPr="006F0C60">
        <w:rPr>
          <w:rStyle w:val="u"/>
        </w:rPr>
        <w:t>мы</w:t>
      </w:r>
      <w:r w:rsidRPr="006F0C60">
        <w:rPr>
          <w:rStyle w:val="blk"/>
        </w:rPr>
        <w:t xml:space="preserve"> договоров, применяемые в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е, разрабатываются на основе примерных форм договоров, утверждаемых </w:t>
      </w:r>
      <w:r w:rsidRPr="006F0C60">
        <w:t xml:space="preserve">Министерством образования и науки РФ, в том числе при </w:t>
      </w:r>
      <w:r w:rsidRPr="006F0C60">
        <w:rPr>
          <w:rStyle w:val="blk"/>
        </w:rPr>
        <w:t xml:space="preserve">формировании существенных и иных условий договора об образовании, оснований изменения, дополнения или расторжения (прекращения) договора.  </w:t>
      </w:r>
    </w:p>
    <w:p w:rsidR="006F0C60" w:rsidRPr="006F0C60" w:rsidRDefault="006F0C60" w:rsidP="006F0C60">
      <w:pPr>
        <w:ind w:firstLine="559"/>
        <w:jc w:val="both"/>
      </w:pPr>
      <w:r w:rsidRPr="006F0C60">
        <w:t xml:space="preserve">2.11. При приеме </w:t>
      </w:r>
      <w:r>
        <w:t>Университет</w:t>
      </w:r>
      <w:r w:rsidRPr="006F0C60">
        <w:t xml:space="preserve"> обязан ознакомить </w:t>
      </w:r>
      <w:r>
        <w:t>слушателя</w:t>
      </w:r>
      <w:r w:rsidRPr="006F0C60">
        <w:t xml:space="preserve"> с Уставом </w:t>
      </w:r>
      <w:r>
        <w:t>Университет</w:t>
      </w:r>
      <w:r w:rsidRPr="006F0C60">
        <w:t xml:space="preserve">а, лицензией на право ведения образовательной деятельности, образовательными программами, реализуемыми в </w:t>
      </w:r>
      <w:r>
        <w:t>Университет</w:t>
      </w:r>
      <w:r w:rsidRPr="006F0C60">
        <w:t>е и другими документами, регламентирующими организацию образовательного процесса.</w:t>
      </w:r>
    </w:p>
    <w:p w:rsidR="006F0C60" w:rsidRPr="006F0C60" w:rsidRDefault="006F0C60" w:rsidP="006F0C60">
      <w:pPr>
        <w:ind w:firstLine="559"/>
        <w:jc w:val="both"/>
      </w:pPr>
    </w:p>
    <w:p w:rsidR="006F0C60" w:rsidRPr="006F0C60" w:rsidRDefault="006F0C60" w:rsidP="006F0C60">
      <w:pPr>
        <w:ind w:left="1416" w:firstLine="708"/>
        <w:jc w:val="both"/>
        <w:rPr>
          <w:b/>
        </w:rPr>
      </w:pPr>
      <w:r w:rsidRPr="006F0C60">
        <w:rPr>
          <w:b/>
        </w:rPr>
        <w:t>3. ИЗМЕНЕНИЕ ОБРАЗОВАТЕЛЬНЫХ ОТНОШЕНИЙ</w:t>
      </w:r>
    </w:p>
    <w:p w:rsidR="00776CB1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 xml:space="preserve">3.1. </w:t>
      </w:r>
      <w:r w:rsidR="00776CB1" w:rsidRPr="00776CB1">
        <w:rPr>
          <w:rStyle w:val="blk"/>
        </w:rPr>
        <w:t>Образовательные отношения изменяются в случае изменения условий получения слушателями образования по конкретной дополнительной образовательной программе, повлекшего за собой изменение взаимных прав и обязанностей слушателя и у</w:t>
      </w:r>
      <w:r w:rsidR="00776CB1">
        <w:rPr>
          <w:rStyle w:val="blk"/>
        </w:rPr>
        <w:t>ниверситета</w:t>
      </w:r>
      <w:r w:rsidR="00776CB1" w:rsidRPr="00776CB1">
        <w:rPr>
          <w:rStyle w:val="blk"/>
        </w:rPr>
        <w:t xml:space="preserve">, как по инициативе слушателя, так и по инициативе </w:t>
      </w:r>
      <w:r w:rsidR="00776CB1">
        <w:rPr>
          <w:rStyle w:val="blk"/>
        </w:rPr>
        <w:t>университета.</w:t>
      </w:r>
      <w:r w:rsidR="00776CB1" w:rsidRPr="00776CB1">
        <w:rPr>
          <w:rStyle w:val="blk"/>
        </w:rPr>
        <w:t xml:space="preserve"> 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>3.2. Основанием для изменения образовательных отношений является распорядительный</w:t>
      </w:r>
      <w:r w:rsidR="0065420A">
        <w:rPr>
          <w:rStyle w:val="blk"/>
        </w:rPr>
        <w:t xml:space="preserve"> </w:t>
      </w:r>
      <w:r w:rsidRPr="006F0C60">
        <w:rPr>
          <w:rStyle w:val="blk"/>
        </w:rPr>
        <w:t>акт</w:t>
      </w:r>
      <w:r w:rsidR="0065420A">
        <w:rPr>
          <w:rStyle w:val="blk"/>
        </w:rPr>
        <w:t>,</w:t>
      </w:r>
      <w:r w:rsidRPr="006F0C60">
        <w:rPr>
          <w:rStyle w:val="blk"/>
        </w:rPr>
        <w:t xml:space="preserve"> изданный ректором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 или уполномоченным им лицом. </w:t>
      </w:r>
      <w:r w:rsidR="00776CB1">
        <w:rPr>
          <w:rStyle w:val="blk"/>
        </w:rPr>
        <w:t>Р</w:t>
      </w:r>
      <w:r w:rsidRPr="006F0C60">
        <w:rPr>
          <w:rStyle w:val="blk"/>
        </w:rPr>
        <w:t xml:space="preserve">аспорядительный акт издается </w:t>
      </w:r>
      <w:r w:rsidR="00776CB1">
        <w:rPr>
          <w:rStyle w:val="blk"/>
        </w:rPr>
        <w:t xml:space="preserve">с соответствующим </w:t>
      </w:r>
      <w:r w:rsidRPr="006F0C60">
        <w:rPr>
          <w:rStyle w:val="blk"/>
        </w:rPr>
        <w:t xml:space="preserve"> внесени</w:t>
      </w:r>
      <w:r w:rsidR="00776CB1">
        <w:rPr>
          <w:rStyle w:val="blk"/>
        </w:rPr>
        <w:t>ем</w:t>
      </w:r>
      <w:r w:rsidRPr="006F0C60">
        <w:rPr>
          <w:rStyle w:val="blk"/>
        </w:rPr>
        <w:t xml:space="preserve"> изменений в договор</w:t>
      </w:r>
      <w:r w:rsidR="00776CB1">
        <w:rPr>
          <w:rStyle w:val="blk"/>
        </w:rPr>
        <w:t xml:space="preserve"> об оказании платных образовательных услуг</w:t>
      </w:r>
      <w:r w:rsidRPr="006F0C60">
        <w:rPr>
          <w:rStyle w:val="blk"/>
        </w:rPr>
        <w:t>.</w:t>
      </w:r>
    </w:p>
    <w:p w:rsidR="006F0C60" w:rsidRPr="006F0C60" w:rsidRDefault="006F0C60" w:rsidP="006F0C60">
      <w:pPr>
        <w:ind w:firstLine="547"/>
        <w:jc w:val="both"/>
        <w:rPr>
          <w:bCs/>
        </w:rPr>
      </w:pPr>
      <w:r w:rsidRPr="006F0C60">
        <w:rPr>
          <w:bCs/>
        </w:rPr>
        <w:t>3.</w:t>
      </w:r>
      <w:r w:rsidR="00776CB1">
        <w:rPr>
          <w:bCs/>
        </w:rPr>
        <w:t>3</w:t>
      </w:r>
      <w:r w:rsidRPr="006F0C60">
        <w:rPr>
          <w:bCs/>
        </w:rPr>
        <w:t xml:space="preserve">. В качестве оснований к внесению изменений и/или дополнений в договор могут являться: заявления о переводе с одной формы обучения на другую, о переводе на </w:t>
      </w:r>
      <w:r w:rsidR="00776CB1">
        <w:rPr>
          <w:bCs/>
        </w:rPr>
        <w:t>другую программу, на смену фамилии и др.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 xml:space="preserve">3.4. Права и обязанности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, предусмотренные законодательством об образовании и локальными нормативными актами </w:t>
      </w:r>
      <w:r>
        <w:rPr>
          <w:rStyle w:val="blk"/>
        </w:rPr>
        <w:t>Университет</w:t>
      </w:r>
      <w:r w:rsidRPr="006F0C60">
        <w:rPr>
          <w:rStyle w:val="blk"/>
        </w:rPr>
        <w:t>а, изменяются с даты издания приказа или с иной указанной в нем даты.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</w:p>
    <w:p w:rsidR="006F0C60" w:rsidRPr="006F0C60" w:rsidRDefault="00776CB1" w:rsidP="006F0C60">
      <w:pPr>
        <w:ind w:firstLine="567"/>
        <w:jc w:val="center"/>
        <w:rPr>
          <w:rStyle w:val="blk"/>
          <w:b/>
        </w:rPr>
      </w:pPr>
      <w:r>
        <w:rPr>
          <w:rStyle w:val="blk"/>
          <w:b/>
        </w:rPr>
        <w:t>4</w:t>
      </w:r>
      <w:r w:rsidR="006F0C60" w:rsidRPr="006F0C60">
        <w:rPr>
          <w:rStyle w:val="blk"/>
          <w:b/>
        </w:rPr>
        <w:t>. ПРЕКРАЩЕНИЕ ОБРАЗОВАТЕЛЬНЫХ ОТНОШЕНИЙ</w:t>
      </w:r>
    </w:p>
    <w:p w:rsidR="006F0C60" w:rsidRPr="006F0C60" w:rsidRDefault="006F0C60" w:rsidP="006F0C60">
      <w:pPr>
        <w:ind w:firstLine="567"/>
        <w:jc w:val="both"/>
        <w:rPr>
          <w:vanish/>
        </w:rPr>
      </w:pPr>
    </w:p>
    <w:p w:rsidR="006F0C60" w:rsidRPr="006F0C60" w:rsidRDefault="00776CB1" w:rsidP="006F0C60">
      <w:pPr>
        <w:ind w:firstLine="56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 xml:space="preserve">.1. Образовательные отношения прекращаются в связи с отчислением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из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а: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1) в связи с </w:t>
      </w:r>
      <w:r w:rsidR="00776CB1">
        <w:rPr>
          <w:rStyle w:val="blk"/>
        </w:rPr>
        <w:t>завершением обучения</w:t>
      </w:r>
      <w:r w:rsidRPr="006F0C60">
        <w:rPr>
          <w:rStyle w:val="blk"/>
        </w:rPr>
        <w:t>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2) досрочно по основаниям, установленным п. </w:t>
      </w:r>
      <w:r w:rsidR="00776CB1">
        <w:rPr>
          <w:rStyle w:val="blk"/>
        </w:rPr>
        <w:t>4</w:t>
      </w:r>
      <w:r w:rsidRPr="006F0C60">
        <w:rPr>
          <w:rStyle w:val="blk"/>
        </w:rPr>
        <w:t>.2.</w:t>
      </w:r>
    </w:p>
    <w:p w:rsidR="006F0C60" w:rsidRPr="006F0C60" w:rsidRDefault="00776CB1" w:rsidP="006F0C60">
      <w:pPr>
        <w:ind w:firstLine="56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>.2. Образовательные отношения могут быть прекращены досрочно в следующих случаях: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1) по инициативе </w:t>
      </w:r>
      <w:r>
        <w:rPr>
          <w:rStyle w:val="blk"/>
        </w:rPr>
        <w:t>слушателя</w:t>
      </w:r>
      <w:r w:rsidRPr="006F0C60">
        <w:rPr>
          <w:rStyle w:val="blk"/>
        </w:rPr>
        <w:t>, в том числе: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>- по собственному желанию;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в случае перевода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в другую организацию, осуществляющую образовательную деятельность;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>- в связи с расторжение</w:t>
      </w:r>
      <w:r w:rsidR="00BB4C1B">
        <w:rPr>
          <w:rStyle w:val="blk"/>
        </w:rPr>
        <w:t>м</w:t>
      </w:r>
      <w:r w:rsidRPr="006F0C60">
        <w:rPr>
          <w:rStyle w:val="blk"/>
        </w:rPr>
        <w:t xml:space="preserve"> договора об оказании платных образовательных услуг, в случаях, предусмотренных договором.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2) по инициативе </w:t>
      </w:r>
      <w:r>
        <w:rPr>
          <w:rStyle w:val="blk"/>
        </w:rPr>
        <w:t>Университет</w:t>
      </w:r>
      <w:r w:rsidRPr="006F0C60">
        <w:rPr>
          <w:rStyle w:val="blk"/>
        </w:rPr>
        <w:t>а, в том числе:</w:t>
      </w:r>
    </w:p>
    <w:p w:rsidR="00455F83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 </w:t>
      </w:r>
      <w:r w:rsidR="00776CB1" w:rsidRPr="00776CB1">
        <w:rPr>
          <w:rStyle w:val="blk"/>
        </w:rPr>
        <w:t>в случае невыполнени</w:t>
      </w:r>
      <w:r w:rsidR="00BB4C1B">
        <w:rPr>
          <w:rStyle w:val="blk"/>
        </w:rPr>
        <w:t>я</w:t>
      </w:r>
      <w:r w:rsidR="00776CB1" w:rsidRPr="00776CB1">
        <w:rPr>
          <w:rStyle w:val="blk"/>
        </w:rPr>
        <w:t xml:space="preserve"> правил внутреннего распорядка, пропуска занятий, нарушения правил общественного порядка, причинения материального и морального ущерба слушателем и нарушение</w:t>
      </w:r>
      <w:r w:rsidR="00BB4C1B">
        <w:rPr>
          <w:rStyle w:val="blk"/>
        </w:rPr>
        <w:t>м</w:t>
      </w:r>
      <w:r w:rsidR="00776CB1" w:rsidRPr="00776CB1">
        <w:rPr>
          <w:rStyle w:val="blk"/>
        </w:rPr>
        <w:t xml:space="preserve"> финансовых обязательств слушателей, регулярного нарушения слушателем учебной дисциплины, учебного плана, своих учебных обязанностей, правил внутреннего распорядка, в случае просрочки оплаты стоимости платных образовательных услуг. 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lastRenderedPageBreak/>
        <w:t xml:space="preserve">- в случае установления нарушения порядка приема в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, повлекшего по вине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его незаконное зачисление в </w:t>
      </w:r>
      <w:r>
        <w:rPr>
          <w:rStyle w:val="blk"/>
        </w:rPr>
        <w:t>Университет</w:t>
      </w:r>
      <w:r w:rsidRPr="006F0C60">
        <w:rPr>
          <w:rStyle w:val="blk"/>
        </w:rPr>
        <w:t>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3) по обстоятельствам, не зависящим от воли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и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а: 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 в случае ликвидации </w:t>
      </w:r>
      <w:r>
        <w:rPr>
          <w:rStyle w:val="blk"/>
        </w:rPr>
        <w:t>Университет</w:t>
      </w:r>
      <w:r w:rsidRPr="006F0C60">
        <w:rPr>
          <w:rStyle w:val="blk"/>
        </w:rPr>
        <w:t>а.</w:t>
      </w:r>
    </w:p>
    <w:p w:rsidR="006F0C60" w:rsidRPr="006F0C60" w:rsidRDefault="00455F83" w:rsidP="006F0C60">
      <w:pPr>
        <w:ind w:firstLine="56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 xml:space="preserve">.3. Досрочное прекращение образовательных отношений по инициативе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перед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ом.</w:t>
      </w:r>
    </w:p>
    <w:p w:rsidR="006F0C60" w:rsidRPr="006F0C60" w:rsidRDefault="00455F83" w:rsidP="006F0C60">
      <w:pPr>
        <w:ind w:firstLine="56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 xml:space="preserve">.4. Основанием для прекращения образовательных отношений является приказ ректора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 об отчислении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из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а. </w:t>
      </w:r>
      <w:r>
        <w:rPr>
          <w:rStyle w:val="blk"/>
        </w:rPr>
        <w:t>Д</w:t>
      </w:r>
      <w:r w:rsidR="006F0C60" w:rsidRPr="006F0C60">
        <w:rPr>
          <w:rStyle w:val="blk"/>
        </w:rPr>
        <w:t xml:space="preserve">оговор об оказании платных образовательных услуг, при досрочном прекращении образовательных отношений расторгается на основании приказа ректора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 об отчислении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. Права и обязанности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, предусмотренные законодательством об образовании и </w:t>
      </w:r>
      <w:proofErr w:type="gramStart"/>
      <w:r w:rsidR="006F0C60" w:rsidRPr="006F0C60">
        <w:rPr>
          <w:rStyle w:val="blk"/>
        </w:rPr>
        <w:t>локальными нормативными актами</w:t>
      </w:r>
      <w:r w:rsidR="00B70FFD">
        <w:rPr>
          <w:rStyle w:val="blk"/>
        </w:rPr>
        <w:t xml:space="preserve">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</w:t>
      </w:r>
      <w:proofErr w:type="gramEnd"/>
      <w:r w:rsidR="006F0C60" w:rsidRPr="006F0C60">
        <w:rPr>
          <w:rStyle w:val="blk"/>
        </w:rPr>
        <w:t xml:space="preserve"> прекращаются с даты его отчисления из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а.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5.5. При досрочном прекращении образовательных отношений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, в трехдневный срок после издания приказа ректора об отчислении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выдает лицу, отчисленному из этой организации, справку об обучении в соответствии с частью 12 статьи 60 Федерального закона «Об образовании в РФ».</w:t>
      </w:r>
    </w:p>
    <w:p w:rsidR="006F0C60" w:rsidRDefault="006F0C60" w:rsidP="006F0C60">
      <w:pPr>
        <w:ind w:firstLine="567"/>
        <w:jc w:val="both"/>
        <w:rPr>
          <w:rStyle w:val="blk"/>
          <w:sz w:val="22"/>
          <w:szCs w:val="22"/>
        </w:rPr>
      </w:pPr>
    </w:p>
    <w:p w:rsidR="006F0C60" w:rsidRDefault="006F0C60" w:rsidP="006F0C60">
      <w:pPr>
        <w:ind w:firstLine="567"/>
        <w:jc w:val="both"/>
        <w:rPr>
          <w:rStyle w:val="blk"/>
          <w:sz w:val="22"/>
          <w:szCs w:val="22"/>
        </w:rPr>
      </w:pP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CF7F11"/>
    <w:sectPr w:rsidR="00236F2B" w:rsidSect="0006126B">
      <w:pgSz w:w="11906" w:h="16838"/>
      <w:pgMar w:top="709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200AF3"/>
    <w:rsid w:val="00236F2B"/>
    <w:rsid w:val="00267241"/>
    <w:rsid w:val="003B5981"/>
    <w:rsid w:val="00431076"/>
    <w:rsid w:val="00455F83"/>
    <w:rsid w:val="004E5FD5"/>
    <w:rsid w:val="004E5FF5"/>
    <w:rsid w:val="0054628D"/>
    <w:rsid w:val="006037F3"/>
    <w:rsid w:val="0065420A"/>
    <w:rsid w:val="006F0C60"/>
    <w:rsid w:val="007659D6"/>
    <w:rsid w:val="00776CB1"/>
    <w:rsid w:val="007D09D9"/>
    <w:rsid w:val="008246C4"/>
    <w:rsid w:val="00A87118"/>
    <w:rsid w:val="00B70FFD"/>
    <w:rsid w:val="00BB4C1B"/>
    <w:rsid w:val="00CF7F11"/>
    <w:rsid w:val="00DF0ECA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EBBEF2F3-2E6C-425A-9F57-A25DBD3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0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0C60"/>
    <w:rPr>
      <w:b/>
      <w:bCs/>
      <w:kern w:val="36"/>
      <w:sz w:val="48"/>
      <w:szCs w:val="48"/>
      <w:lang w:eastAsia="ru-RU"/>
    </w:rPr>
  </w:style>
  <w:style w:type="character" w:styleId="aa">
    <w:name w:val="Strong"/>
    <w:qFormat/>
    <w:rsid w:val="006F0C60"/>
    <w:rPr>
      <w:b/>
      <w:bCs/>
    </w:rPr>
  </w:style>
  <w:style w:type="character" w:customStyle="1" w:styleId="blk">
    <w:name w:val="blk"/>
    <w:basedOn w:val="a0"/>
    <w:rsid w:val="006F0C60"/>
  </w:style>
  <w:style w:type="character" w:customStyle="1" w:styleId="u">
    <w:name w:val="u"/>
    <w:basedOn w:val="a0"/>
    <w:rsid w:val="006F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DE31-C68B-4695-810A-2C82D6DE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8</cp:revision>
  <dcterms:created xsi:type="dcterms:W3CDTF">2021-02-15T12:35:00Z</dcterms:created>
  <dcterms:modified xsi:type="dcterms:W3CDTF">2021-04-06T12:33:00Z</dcterms:modified>
</cp:coreProperties>
</file>