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4D" w:rsidRPr="00F441A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793C02" w:rsidRPr="008D08FB" w:rsidRDefault="00793C02" w:rsidP="00793C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r w:rsidRPr="008D08FB">
        <w:rPr>
          <w:rFonts w:ascii="Times New Roman" w:hAnsi="Times New Roman"/>
          <w:b/>
          <w:bCs/>
          <w:sz w:val="24"/>
          <w:szCs w:val="24"/>
        </w:rPr>
        <w:t xml:space="preserve">«Эффективное управление затратами и </w:t>
      </w:r>
      <w:proofErr w:type="spellStart"/>
      <w:r w:rsidRPr="008D08FB">
        <w:rPr>
          <w:rFonts w:ascii="Times New Roman" w:hAnsi="Times New Roman"/>
          <w:b/>
          <w:bCs/>
          <w:sz w:val="24"/>
          <w:szCs w:val="24"/>
        </w:rPr>
        <w:t>контроллинг</w:t>
      </w:r>
      <w:proofErr w:type="spellEnd"/>
      <w:r w:rsidRPr="008D08FB">
        <w:rPr>
          <w:rFonts w:ascii="Times New Roman" w:hAnsi="Times New Roman"/>
          <w:b/>
          <w:bCs/>
          <w:sz w:val="24"/>
          <w:szCs w:val="24"/>
        </w:rPr>
        <w:t>»</w:t>
      </w:r>
    </w:p>
    <w:bookmarkEnd w:id="0"/>
    <w:p w:rsidR="00794158" w:rsidRPr="00794158" w:rsidRDefault="00794158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794158">
        <w:rPr>
          <w:rFonts w:ascii="Times New Roman" w:hAnsi="Times New Roman"/>
          <w:iCs/>
          <w:sz w:val="24"/>
          <w:szCs w:val="24"/>
        </w:rPr>
        <w:t>Рабочие программы учебных дисциплин (модулей), практик и стажировок</w:t>
      </w:r>
    </w:p>
    <w:p w:rsidR="004C4283" w:rsidRPr="004C4283" w:rsidRDefault="004C4283" w:rsidP="004C4283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4C4283">
        <w:rPr>
          <w:rFonts w:ascii="Times New Roman" w:hAnsi="Times New Roman"/>
          <w:iCs/>
          <w:sz w:val="24"/>
          <w:szCs w:val="24"/>
        </w:rPr>
        <w:t>Дисциплина (Модуль) 1. Наименование дисциплины (модуля).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"/>
        <w:gridCol w:w="3338"/>
        <w:gridCol w:w="5811"/>
      </w:tblGrid>
      <w:tr w:rsidR="00793C02" w:rsidRPr="00793C02" w:rsidTr="00687CEE">
        <w:trPr>
          <w:trHeight w:val="937"/>
        </w:trPr>
        <w:tc>
          <w:tcPr>
            <w:tcW w:w="598" w:type="dxa"/>
            <w:gridSpan w:val="2"/>
          </w:tcPr>
          <w:p w:rsidR="00793C02" w:rsidRPr="00793C02" w:rsidRDefault="00793C02" w:rsidP="00793C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C02" w:rsidRPr="00793C02" w:rsidRDefault="00793C02" w:rsidP="00793C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C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93C02" w:rsidRPr="00793C02" w:rsidRDefault="00793C02" w:rsidP="00793C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C0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38" w:type="dxa"/>
            <w:vAlign w:val="center"/>
          </w:tcPr>
          <w:p w:rsidR="00793C02" w:rsidRPr="00793C02" w:rsidRDefault="00793C02" w:rsidP="00793C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C0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5811" w:type="dxa"/>
            <w:vAlign w:val="center"/>
          </w:tcPr>
          <w:p w:rsidR="00793C02" w:rsidRPr="00793C02" w:rsidRDefault="00793C02" w:rsidP="00793C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C02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обучения по темам, наименование и тематика практических занятий, самостоятельной работы слушателя </w:t>
            </w:r>
          </w:p>
        </w:tc>
      </w:tr>
      <w:tr w:rsidR="00793C02" w:rsidRPr="00793C02" w:rsidTr="00687CEE">
        <w:tc>
          <w:tcPr>
            <w:tcW w:w="598" w:type="dxa"/>
            <w:gridSpan w:val="2"/>
            <w:vAlign w:val="center"/>
          </w:tcPr>
          <w:p w:rsidR="00793C02" w:rsidRPr="00793C02" w:rsidRDefault="00793C02" w:rsidP="00793C02">
            <w:pPr>
              <w:rPr>
                <w:rFonts w:ascii="Times New Roman" w:hAnsi="Times New Roman"/>
                <w:sz w:val="24"/>
                <w:szCs w:val="24"/>
              </w:rPr>
            </w:pPr>
            <w:r w:rsidRPr="00793C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793C02" w:rsidRPr="00793C02" w:rsidRDefault="00793C02" w:rsidP="00793C02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793C02">
              <w:rPr>
                <w:rFonts w:ascii="Times New Roman" w:hAnsi="Times New Roman"/>
                <w:sz w:val="24"/>
                <w:szCs w:val="24"/>
              </w:rPr>
              <w:t>Управление затратами как стратегия развития компании</w:t>
            </w:r>
          </w:p>
        </w:tc>
        <w:tc>
          <w:tcPr>
            <w:tcW w:w="5811" w:type="dxa"/>
            <w:vAlign w:val="center"/>
          </w:tcPr>
          <w:p w:rsidR="00793C02" w:rsidRPr="00793C02" w:rsidRDefault="00793C02" w:rsidP="00793C02">
            <w:pPr>
              <w:overflowPunct/>
              <w:autoSpaceDE/>
              <w:autoSpaceDN/>
              <w:adjustRightInd/>
              <w:spacing w:before="80" w:after="20" w:line="211" w:lineRule="auto"/>
              <w:textAlignment w:val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793C0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Управление затратами: стратегическое и оперативное  управление затратами, разработка плана оптимизации затрат, технологии управления затратами, аутсорсинг, управление затратами по центрам финансовой ответственности, роль бюджетирования в управлении затратами организации</w:t>
            </w:r>
          </w:p>
        </w:tc>
      </w:tr>
      <w:tr w:rsidR="00793C02" w:rsidRPr="00793C02" w:rsidTr="00687CEE">
        <w:tc>
          <w:tcPr>
            <w:tcW w:w="598" w:type="dxa"/>
            <w:gridSpan w:val="2"/>
            <w:vAlign w:val="center"/>
          </w:tcPr>
          <w:p w:rsidR="00793C02" w:rsidRPr="00793C02" w:rsidRDefault="00793C02" w:rsidP="00793C02">
            <w:pPr>
              <w:rPr>
                <w:rFonts w:ascii="Times New Roman" w:hAnsi="Times New Roman"/>
                <w:sz w:val="24"/>
                <w:szCs w:val="24"/>
              </w:rPr>
            </w:pPr>
            <w:r w:rsidRPr="00793C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793C02" w:rsidRPr="00793C02" w:rsidRDefault="00793C02" w:rsidP="00793C02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793C02">
              <w:rPr>
                <w:rFonts w:ascii="Times New Roman" w:hAnsi="Times New Roman"/>
                <w:sz w:val="24"/>
                <w:szCs w:val="24"/>
              </w:rPr>
              <w:t>Сложившаяся практика управления затратами</w:t>
            </w:r>
          </w:p>
        </w:tc>
        <w:tc>
          <w:tcPr>
            <w:tcW w:w="5811" w:type="dxa"/>
            <w:vAlign w:val="center"/>
          </w:tcPr>
          <w:p w:rsidR="00793C02" w:rsidRPr="00793C02" w:rsidRDefault="00793C02" w:rsidP="00793C02">
            <w:pPr>
              <w:overflowPunct/>
              <w:autoSpaceDE/>
              <w:autoSpaceDN/>
              <w:adjustRightInd/>
              <w:spacing w:before="80" w:after="20" w:line="211" w:lineRule="auto"/>
              <w:textAlignment w:val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793C0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Сложившаяся практика управления затратами и её совершенствование в условиях кризиса. Затраты, издержки и себестоимость. Виды затрат. Себестоимость продукции. </w:t>
            </w:r>
            <w:proofErr w:type="spellStart"/>
            <w:r w:rsidRPr="00793C0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Калькулирование</w:t>
            </w:r>
            <w:proofErr w:type="spellEnd"/>
            <w:r w:rsidRPr="00793C0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себестоимости продукции и традиционное управление затратами. Корпоративный опыт управления затратами в зарубежных странах</w:t>
            </w:r>
          </w:p>
        </w:tc>
      </w:tr>
      <w:tr w:rsidR="00793C02" w:rsidRPr="00793C02" w:rsidTr="00687CEE">
        <w:tc>
          <w:tcPr>
            <w:tcW w:w="576" w:type="dxa"/>
            <w:vAlign w:val="center"/>
          </w:tcPr>
          <w:p w:rsidR="00793C02" w:rsidRPr="00793C02" w:rsidRDefault="00793C02" w:rsidP="00793C02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3C02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360" w:type="dxa"/>
            <w:gridSpan w:val="2"/>
          </w:tcPr>
          <w:p w:rsidR="00793C02" w:rsidRPr="00793C02" w:rsidRDefault="00793C02" w:rsidP="00793C02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793C02">
              <w:rPr>
                <w:rFonts w:ascii="Times New Roman" w:hAnsi="Times New Roman"/>
                <w:sz w:val="24"/>
                <w:szCs w:val="24"/>
              </w:rPr>
              <w:t xml:space="preserve">Экономический анализ затрат организации </w:t>
            </w:r>
          </w:p>
        </w:tc>
        <w:tc>
          <w:tcPr>
            <w:tcW w:w="5811" w:type="dxa"/>
            <w:vAlign w:val="center"/>
          </w:tcPr>
          <w:p w:rsidR="00793C02" w:rsidRPr="00793C02" w:rsidRDefault="00793C02" w:rsidP="00793C02">
            <w:pPr>
              <w:overflowPunct/>
              <w:autoSpaceDE/>
              <w:autoSpaceDN/>
              <w:adjustRightInd/>
              <w:spacing w:before="80" w:after="20" w:line="211" w:lineRule="auto"/>
              <w:textAlignment w:val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793C0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Анализ затрат организации, как база для принятия управленческих решений: структурный анализ, функциональный анализ, анализ на основе относительных показателей, анализ динамики затрат, факторный анализ, анализ себестоимости по методике АВС, трендовый анализ, сравнительный анализ, анализ системы управления затратами в организации. </w:t>
            </w:r>
          </w:p>
          <w:p w:rsidR="00793C02" w:rsidRPr="00793C02" w:rsidRDefault="00793C02" w:rsidP="00793C02">
            <w:pPr>
              <w:overflowPunct/>
              <w:autoSpaceDE/>
              <w:autoSpaceDN/>
              <w:adjustRightInd/>
              <w:spacing w:before="80" w:after="20" w:line="211" w:lineRule="auto"/>
              <w:textAlignment w:val="auto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793C0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Управленческий учёт как база для управления затратами. Классификация затрат в зависимости от целей: методы учета затрат, полная и неполная себестоимость, учет финансовых результатов, маржинальный доход. Использование управленческой информации для: управления финансовой устойчивостью предприятия, принятия решений о ценообразовании, формирования производственной программы и других управленческих решений. </w:t>
            </w:r>
          </w:p>
        </w:tc>
      </w:tr>
      <w:tr w:rsidR="00793C02" w:rsidRPr="00793C02" w:rsidTr="00687CEE">
        <w:tc>
          <w:tcPr>
            <w:tcW w:w="576" w:type="dxa"/>
            <w:vAlign w:val="center"/>
          </w:tcPr>
          <w:p w:rsidR="00793C02" w:rsidRPr="00793C02" w:rsidRDefault="00793C02" w:rsidP="00793C02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3C02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360" w:type="dxa"/>
            <w:gridSpan w:val="2"/>
          </w:tcPr>
          <w:p w:rsidR="00793C02" w:rsidRPr="00793C02" w:rsidRDefault="00793C02" w:rsidP="00793C02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793C02">
              <w:rPr>
                <w:rFonts w:ascii="Times New Roman" w:hAnsi="Times New Roman"/>
                <w:sz w:val="24"/>
                <w:szCs w:val="24"/>
              </w:rPr>
              <w:t>Организация управления затратами (издержками)</w:t>
            </w:r>
          </w:p>
        </w:tc>
        <w:tc>
          <w:tcPr>
            <w:tcW w:w="5811" w:type="dxa"/>
            <w:vAlign w:val="center"/>
          </w:tcPr>
          <w:p w:rsidR="00793C02" w:rsidRPr="00793C02" w:rsidRDefault="00793C02" w:rsidP="00793C02">
            <w:pPr>
              <w:overflowPunct/>
              <w:autoSpaceDE/>
              <w:autoSpaceDN/>
              <w:adjustRightInd/>
              <w:spacing w:before="80" w:after="20" w:line="211" w:lineRule="auto"/>
              <w:textAlignment w:val="auto"/>
              <w:rPr>
                <w:rFonts w:ascii="Times New Roman" w:hAnsi="Times New Roman"/>
                <w:i/>
                <w:noProof/>
                <w:sz w:val="24"/>
                <w:szCs w:val="24"/>
                <w:lang w:val="x-none" w:eastAsia="x-none"/>
              </w:rPr>
            </w:pPr>
            <w:r w:rsidRPr="00793C0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Организация управления затратами (издержками) в условиях неопределённости и кризиса. Организация и разработка положения структурного подразделения по обеспечению </w:t>
            </w:r>
            <w:r w:rsidRPr="00793C02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>управления</w:t>
            </w:r>
            <w:r w:rsidRPr="00793C0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затратами. Обоснование и разработка системы мотивации персонала в целях сокращения затрат. Возможности бюджетного управления в управлении затратами. </w:t>
            </w:r>
          </w:p>
        </w:tc>
      </w:tr>
      <w:tr w:rsidR="00793C02" w:rsidRPr="00793C02" w:rsidTr="00687CEE">
        <w:tc>
          <w:tcPr>
            <w:tcW w:w="576" w:type="dxa"/>
            <w:vAlign w:val="center"/>
          </w:tcPr>
          <w:p w:rsidR="00793C02" w:rsidRPr="00793C02" w:rsidRDefault="00793C02" w:rsidP="00793C02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3C02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360" w:type="dxa"/>
            <w:gridSpan w:val="2"/>
          </w:tcPr>
          <w:p w:rsidR="00793C02" w:rsidRPr="00793C02" w:rsidRDefault="00793C02" w:rsidP="00793C02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C02">
              <w:rPr>
                <w:rFonts w:ascii="Times New Roman" w:hAnsi="Times New Roman"/>
                <w:sz w:val="24"/>
                <w:szCs w:val="24"/>
              </w:rPr>
              <w:t>Контроллинг</w:t>
            </w:r>
            <w:proofErr w:type="spellEnd"/>
          </w:p>
        </w:tc>
        <w:tc>
          <w:tcPr>
            <w:tcW w:w="5811" w:type="dxa"/>
            <w:vAlign w:val="center"/>
          </w:tcPr>
          <w:p w:rsidR="00793C02" w:rsidRPr="00793C02" w:rsidRDefault="00793C02" w:rsidP="00793C02">
            <w:pPr>
              <w:overflowPunct/>
              <w:autoSpaceDE/>
              <w:autoSpaceDN/>
              <w:adjustRightInd/>
              <w:spacing w:before="80" w:after="20" w:line="211" w:lineRule="auto"/>
              <w:textAlignment w:val="auto"/>
              <w:rPr>
                <w:rFonts w:ascii="Times New Roman" w:hAnsi="Times New Roman"/>
                <w:i/>
                <w:noProof/>
                <w:sz w:val="24"/>
                <w:szCs w:val="24"/>
                <w:lang w:val="x-none" w:eastAsia="x-none"/>
              </w:rPr>
            </w:pPr>
            <w:proofErr w:type="spellStart"/>
            <w:r w:rsidRPr="00793C0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Контроллинг</w:t>
            </w:r>
            <w:proofErr w:type="spellEnd"/>
            <w:r w:rsidRPr="00793C0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. Понятие </w:t>
            </w:r>
            <w:proofErr w:type="spellStart"/>
            <w:r w:rsidRPr="00793C0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контроллинга</w:t>
            </w:r>
            <w:proofErr w:type="spellEnd"/>
            <w:r w:rsidRPr="00793C0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. Сферы </w:t>
            </w:r>
            <w:proofErr w:type="spellStart"/>
            <w:r w:rsidRPr="00793C0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контроллинга</w:t>
            </w:r>
            <w:proofErr w:type="spellEnd"/>
            <w:r w:rsidRPr="00793C0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: оперативный и стратегический </w:t>
            </w:r>
            <w:proofErr w:type="spellStart"/>
            <w:r w:rsidRPr="00793C0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контроллинг</w:t>
            </w:r>
            <w:proofErr w:type="spellEnd"/>
            <w:r w:rsidRPr="00793C0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. Инструменты </w:t>
            </w:r>
            <w:proofErr w:type="spellStart"/>
            <w:r w:rsidRPr="00793C0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контроллинга</w:t>
            </w:r>
            <w:proofErr w:type="spellEnd"/>
            <w:r w:rsidRPr="00793C02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: анализ АВС, сбалансированная система показателей, анализ безубыточности, расчёт себестоимости по прямым издержкам, оптимизация размера партии, анализ портфеля, анализ потенциала, управление качеством, функционально-стоимостной анализ.</w:t>
            </w:r>
          </w:p>
        </w:tc>
      </w:tr>
    </w:tbl>
    <w:p w:rsidR="00794158" w:rsidRPr="0007522E" w:rsidRDefault="00794158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sectPr w:rsidR="00794158" w:rsidRPr="0007522E" w:rsidSect="001A0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C7"/>
    <w:rsid w:val="000C4721"/>
    <w:rsid w:val="001A082F"/>
    <w:rsid w:val="003A4FCD"/>
    <w:rsid w:val="004B5A9E"/>
    <w:rsid w:val="004C4283"/>
    <w:rsid w:val="00551C1D"/>
    <w:rsid w:val="00773851"/>
    <w:rsid w:val="00793C02"/>
    <w:rsid w:val="00794158"/>
    <w:rsid w:val="008A55C7"/>
    <w:rsid w:val="00C4194D"/>
    <w:rsid w:val="00C465F8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4639-8694-4A32-9599-10B6176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41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5">
    <w:name w:val="Normal (Web)"/>
    <w:basedOn w:val="a"/>
    <w:uiPriority w:val="99"/>
    <w:rsid w:val="004C428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rsid w:val="004C4283"/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11</cp:revision>
  <dcterms:created xsi:type="dcterms:W3CDTF">2021-02-19T12:18:00Z</dcterms:created>
  <dcterms:modified xsi:type="dcterms:W3CDTF">2021-03-31T11:37:00Z</dcterms:modified>
</cp:coreProperties>
</file>