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4D" w:rsidRPr="00F441AD" w:rsidRDefault="00C4194D" w:rsidP="00C4194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78466A" w:rsidRPr="002A5C77" w:rsidRDefault="0078466A" w:rsidP="0078466A">
      <w:pPr>
        <w:tabs>
          <w:tab w:val="right" w:leader="underscore" w:pos="9639"/>
        </w:tabs>
        <w:ind w:firstLine="567"/>
        <w:jc w:val="center"/>
        <w:rPr>
          <w:rFonts w:ascii="Times New Roman" w:hAnsi="Times New Roman"/>
          <w:b/>
          <w:bCs/>
          <w:sz w:val="28"/>
          <w:szCs w:val="28"/>
        </w:rPr>
      </w:pPr>
      <w:bookmarkStart w:id="0" w:name="_GoBack"/>
      <w:r w:rsidRPr="002A5C77">
        <w:rPr>
          <w:rFonts w:ascii="Times New Roman" w:hAnsi="Times New Roman"/>
          <w:b/>
          <w:bCs/>
          <w:sz w:val="28"/>
          <w:szCs w:val="28"/>
        </w:rPr>
        <w:t>«Повышение эффективности финансово-экономической</w:t>
      </w:r>
    </w:p>
    <w:p w:rsidR="0078466A" w:rsidRPr="002A5C77" w:rsidRDefault="0078466A" w:rsidP="0078466A">
      <w:pPr>
        <w:tabs>
          <w:tab w:val="right" w:leader="underscore" w:pos="9639"/>
        </w:tabs>
        <w:ind w:firstLine="567"/>
        <w:jc w:val="center"/>
        <w:rPr>
          <w:rFonts w:ascii="Times New Roman" w:hAnsi="Times New Roman"/>
          <w:b/>
          <w:bCs/>
          <w:sz w:val="28"/>
          <w:szCs w:val="28"/>
        </w:rPr>
      </w:pPr>
      <w:r w:rsidRPr="002A5C77">
        <w:rPr>
          <w:rFonts w:ascii="Times New Roman" w:hAnsi="Times New Roman"/>
          <w:b/>
          <w:bCs/>
          <w:sz w:val="28"/>
          <w:szCs w:val="28"/>
        </w:rPr>
        <w:t>деятельности организации»</w:t>
      </w:r>
    </w:p>
    <w:bookmarkEnd w:id="0"/>
    <w:p w:rsidR="00794158" w:rsidRPr="00794158" w:rsidRDefault="00794158" w:rsidP="00794158">
      <w:pPr>
        <w:spacing w:before="120" w:after="120"/>
        <w:rPr>
          <w:rFonts w:ascii="Times New Roman" w:hAnsi="Times New Roman"/>
          <w:iCs/>
          <w:sz w:val="24"/>
          <w:szCs w:val="24"/>
        </w:rPr>
      </w:pPr>
      <w:r w:rsidRPr="00794158">
        <w:rPr>
          <w:rFonts w:ascii="Times New Roman" w:hAnsi="Times New Roman"/>
          <w:iCs/>
          <w:sz w:val="24"/>
          <w:szCs w:val="24"/>
        </w:rPr>
        <w:t>Рабочие программы учебных дисциплин (модулей), практик и стажировок</w:t>
      </w:r>
    </w:p>
    <w:p w:rsidR="004C4283" w:rsidRPr="004C4283" w:rsidRDefault="004C4283" w:rsidP="004C4283">
      <w:pPr>
        <w:spacing w:before="120" w:after="120"/>
        <w:rPr>
          <w:rFonts w:ascii="Times New Roman" w:hAnsi="Times New Roman"/>
          <w:iCs/>
          <w:sz w:val="24"/>
          <w:szCs w:val="24"/>
        </w:rPr>
      </w:pPr>
      <w:r w:rsidRPr="004C4283">
        <w:rPr>
          <w:rFonts w:ascii="Times New Roman" w:hAnsi="Times New Roman"/>
          <w:iCs/>
          <w:sz w:val="24"/>
          <w:szCs w:val="24"/>
        </w:rPr>
        <w:t>Дисциплина (Модуль) 1. Наименование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2"/>
        <w:gridCol w:w="3338"/>
        <w:gridCol w:w="5811"/>
      </w:tblGrid>
      <w:tr w:rsidR="0078466A" w:rsidRPr="0078466A" w:rsidTr="00687CEE">
        <w:trPr>
          <w:trHeight w:val="937"/>
        </w:trPr>
        <w:tc>
          <w:tcPr>
            <w:tcW w:w="598" w:type="dxa"/>
            <w:gridSpan w:val="2"/>
          </w:tcPr>
          <w:p w:rsidR="0078466A" w:rsidRPr="0078466A" w:rsidRDefault="0078466A" w:rsidP="0078466A">
            <w:pPr>
              <w:jc w:val="center"/>
              <w:rPr>
                <w:rFonts w:ascii="Times New Roman" w:hAnsi="Times New Roman"/>
                <w:b/>
                <w:sz w:val="24"/>
                <w:szCs w:val="24"/>
              </w:rPr>
            </w:pPr>
          </w:p>
          <w:p w:rsidR="0078466A" w:rsidRPr="0078466A" w:rsidRDefault="0078466A" w:rsidP="0078466A">
            <w:pPr>
              <w:jc w:val="center"/>
              <w:rPr>
                <w:rFonts w:ascii="Times New Roman" w:hAnsi="Times New Roman"/>
                <w:b/>
                <w:sz w:val="24"/>
                <w:szCs w:val="24"/>
              </w:rPr>
            </w:pPr>
            <w:r w:rsidRPr="0078466A">
              <w:rPr>
                <w:rFonts w:ascii="Times New Roman" w:hAnsi="Times New Roman"/>
                <w:b/>
                <w:sz w:val="24"/>
                <w:szCs w:val="24"/>
              </w:rPr>
              <w:t>№</w:t>
            </w:r>
          </w:p>
          <w:p w:rsidR="0078466A" w:rsidRPr="0078466A" w:rsidRDefault="0078466A" w:rsidP="0078466A">
            <w:pPr>
              <w:jc w:val="center"/>
              <w:rPr>
                <w:rFonts w:ascii="Times New Roman" w:hAnsi="Times New Roman"/>
                <w:b/>
                <w:sz w:val="24"/>
                <w:szCs w:val="24"/>
              </w:rPr>
            </w:pPr>
            <w:r w:rsidRPr="0078466A">
              <w:rPr>
                <w:rFonts w:ascii="Times New Roman" w:hAnsi="Times New Roman"/>
                <w:b/>
                <w:sz w:val="24"/>
                <w:szCs w:val="24"/>
              </w:rPr>
              <w:t>п/п</w:t>
            </w:r>
          </w:p>
        </w:tc>
        <w:tc>
          <w:tcPr>
            <w:tcW w:w="3338" w:type="dxa"/>
            <w:vAlign w:val="center"/>
          </w:tcPr>
          <w:p w:rsidR="0078466A" w:rsidRPr="0078466A" w:rsidRDefault="0078466A" w:rsidP="0078466A">
            <w:pPr>
              <w:jc w:val="center"/>
              <w:rPr>
                <w:rFonts w:ascii="Times New Roman" w:hAnsi="Times New Roman"/>
                <w:b/>
                <w:sz w:val="24"/>
                <w:szCs w:val="24"/>
              </w:rPr>
            </w:pPr>
            <w:r w:rsidRPr="0078466A">
              <w:rPr>
                <w:rFonts w:ascii="Times New Roman" w:hAnsi="Times New Roman"/>
                <w:b/>
                <w:sz w:val="24"/>
                <w:szCs w:val="24"/>
              </w:rPr>
              <w:t xml:space="preserve">Наименование тем </w:t>
            </w:r>
          </w:p>
        </w:tc>
        <w:tc>
          <w:tcPr>
            <w:tcW w:w="5811" w:type="dxa"/>
            <w:vAlign w:val="center"/>
          </w:tcPr>
          <w:p w:rsidR="0078466A" w:rsidRPr="0078466A" w:rsidRDefault="0078466A" w:rsidP="0078466A">
            <w:pPr>
              <w:jc w:val="center"/>
              <w:rPr>
                <w:rFonts w:ascii="Times New Roman" w:hAnsi="Times New Roman"/>
                <w:b/>
                <w:sz w:val="24"/>
                <w:szCs w:val="24"/>
              </w:rPr>
            </w:pPr>
            <w:r w:rsidRPr="0078466A">
              <w:rPr>
                <w:rFonts w:ascii="Times New Roman" w:hAnsi="Times New Roman"/>
                <w:b/>
                <w:sz w:val="24"/>
                <w:szCs w:val="24"/>
              </w:rPr>
              <w:t xml:space="preserve">Содержание обучения по темам, наименование и тематика практических занятий, самостоятельной работы слушателя </w:t>
            </w:r>
          </w:p>
        </w:tc>
      </w:tr>
      <w:tr w:rsidR="0078466A" w:rsidRPr="0078466A" w:rsidTr="00687CEE">
        <w:tc>
          <w:tcPr>
            <w:tcW w:w="598" w:type="dxa"/>
            <w:gridSpan w:val="2"/>
            <w:vAlign w:val="center"/>
          </w:tcPr>
          <w:p w:rsidR="0078466A" w:rsidRPr="0078466A" w:rsidRDefault="0078466A" w:rsidP="0078466A">
            <w:pPr>
              <w:rPr>
                <w:rFonts w:ascii="Times New Roman" w:hAnsi="Times New Roman"/>
                <w:sz w:val="24"/>
                <w:szCs w:val="24"/>
              </w:rPr>
            </w:pPr>
            <w:r w:rsidRPr="0078466A">
              <w:rPr>
                <w:rFonts w:ascii="Times New Roman" w:hAnsi="Times New Roman"/>
                <w:sz w:val="24"/>
                <w:szCs w:val="24"/>
              </w:rPr>
              <w:t>1</w:t>
            </w:r>
          </w:p>
        </w:tc>
        <w:tc>
          <w:tcPr>
            <w:tcW w:w="3338" w:type="dxa"/>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Управленческий учет</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Управленческий учёт: понятие управленческого учёта и его отличие от финансового учёта.             Классификация затрат для целей управления. Системы управленческого учёта. Управление                    текущими затратами. Управление затратами при принятии краткосрочных управленческих               решений. Основные направления маржинального анализа при принятии управленческих решений. </w:t>
            </w:r>
          </w:p>
        </w:tc>
      </w:tr>
      <w:tr w:rsidR="0078466A" w:rsidRPr="0078466A" w:rsidTr="00687CEE">
        <w:tc>
          <w:tcPr>
            <w:tcW w:w="598" w:type="dxa"/>
            <w:gridSpan w:val="2"/>
            <w:vAlign w:val="center"/>
          </w:tcPr>
          <w:p w:rsidR="0078466A" w:rsidRPr="0078466A" w:rsidRDefault="0078466A" w:rsidP="0078466A">
            <w:pPr>
              <w:rPr>
                <w:rFonts w:ascii="Times New Roman" w:hAnsi="Times New Roman"/>
                <w:sz w:val="24"/>
                <w:szCs w:val="24"/>
              </w:rPr>
            </w:pPr>
            <w:r w:rsidRPr="0078466A">
              <w:rPr>
                <w:rFonts w:ascii="Times New Roman" w:hAnsi="Times New Roman"/>
                <w:sz w:val="24"/>
                <w:szCs w:val="24"/>
              </w:rPr>
              <w:t>2</w:t>
            </w:r>
          </w:p>
        </w:tc>
        <w:tc>
          <w:tcPr>
            <w:tcW w:w="3338" w:type="dxa"/>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Ценовая политика и   </w:t>
            </w:r>
          </w:p>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Ценообразование</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Ценовая политика и ценообразование. Цены и проблемы коммерческого </w:t>
            </w:r>
            <w:proofErr w:type="gramStart"/>
            <w:r w:rsidRPr="0078466A">
              <w:rPr>
                <w:rFonts w:ascii="Times New Roman" w:hAnsi="Times New Roman"/>
                <w:bCs/>
                <w:sz w:val="24"/>
                <w:szCs w:val="24"/>
              </w:rPr>
              <w:t xml:space="preserve">ценообразования,   </w:t>
            </w:r>
            <w:proofErr w:type="gramEnd"/>
            <w:r w:rsidRPr="0078466A">
              <w:rPr>
                <w:rFonts w:ascii="Times New Roman" w:hAnsi="Times New Roman"/>
                <w:bCs/>
                <w:sz w:val="24"/>
                <w:szCs w:val="24"/>
              </w:rPr>
              <w:t xml:space="preserve">          рыночные факторы ценообразования, ценовая политика, ценовая стратегия, методы ценообразования. Способы    приспособления цены к конкретным условиям рынка.</w:t>
            </w:r>
          </w:p>
        </w:tc>
      </w:tr>
      <w:tr w:rsidR="0078466A" w:rsidRPr="0078466A" w:rsidTr="00687CEE">
        <w:tc>
          <w:tcPr>
            <w:tcW w:w="576" w:type="dxa"/>
            <w:vAlign w:val="center"/>
          </w:tcPr>
          <w:p w:rsidR="0078466A" w:rsidRPr="0078466A" w:rsidRDefault="0078466A" w:rsidP="0078466A">
            <w:pPr>
              <w:rPr>
                <w:rFonts w:ascii="Times New Roman" w:hAnsi="Times New Roman"/>
                <w:noProof/>
                <w:sz w:val="24"/>
                <w:szCs w:val="24"/>
              </w:rPr>
            </w:pPr>
            <w:r w:rsidRPr="0078466A">
              <w:rPr>
                <w:rFonts w:ascii="Times New Roman" w:hAnsi="Times New Roman"/>
                <w:noProof/>
                <w:sz w:val="24"/>
                <w:szCs w:val="24"/>
              </w:rPr>
              <w:t>3</w:t>
            </w:r>
          </w:p>
        </w:tc>
        <w:tc>
          <w:tcPr>
            <w:tcW w:w="3360" w:type="dxa"/>
            <w:gridSpan w:val="2"/>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Разработка финансовой и налоговой политики организации</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Планирование и управление экономической деятельностью организации. </w:t>
            </w:r>
            <w:proofErr w:type="gramStart"/>
            <w:r w:rsidRPr="0078466A">
              <w:rPr>
                <w:rFonts w:ascii="Times New Roman" w:hAnsi="Times New Roman"/>
                <w:bCs/>
                <w:sz w:val="24"/>
                <w:szCs w:val="24"/>
              </w:rPr>
              <w:t>Разработка  финансовой</w:t>
            </w:r>
            <w:proofErr w:type="gramEnd"/>
            <w:r w:rsidRPr="0078466A">
              <w:rPr>
                <w:rFonts w:ascii="Times New Roman" w:hAnsi="Times New Roman"/>
                <w:bCs/>
                <w:sz w:val="24"/>
                <w:szCs w:val="24"/>
              </w:rPr>
              <w:t xml:space="preserve"> и налоговой политики организации </w:t>
            </w:r>
          </w:p>
          <w:p w:rsidR="0078466A" w:rsidRPr="0078466A" w:rsidRDefault="0078466A" w:rsidP="0078466A">
            <w:pPr>
              <w:tabs>
                <w:tab w:val="num" w:pos="1440"/>
              </w:tabs>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Задачи налогового планирования. Бюджет расчётов по налогам. Учётная политика для целей               налогообложения. Договорная политика организации: влияние формы и условий заключения                     хозяйственных    договоров на налоговые платежи. </w:t>
            </w:r>
          </w:p>
          <w:p w:rsidR="0078466A" w:rsidRPr="0078466A" w:rsidRDefault="0078466A" w:rsidP="0078466A">
            <w:pPr>
              <w:rPr>
                <w:rFonts w:ascii="Times New Roman" w:hAnsi="Times New Roman"/>
                <w:bCs/>
                <w:sz w:val="24"/>
                <w:szCs w:val="24"/>
              </w:rPr>
            </w:pPr>
          </w:p>
        </w:tc>
      </w:tr>
      <w:tr w:rsidR="0078466A" w:rsidRPr="0078466A" w:rsidTr="00687CEE">
        <w:tc>
          <w:tcPr>
            <w:tcW w:w="576" w:type="dxa"/>
            <w:vAlign w:val="center"/>
          </w:tcPr>
          <w:p w:rsidR="0078466A" w:rsidRPr="0078466A" w:rsidRDefault="0078466A" w:rsidP="0078466A">
            <w:pPr>
              <w:rPr>
                <w:rFonts w:ascii="Times New Roman" w:hAnsi="Times New Roman"/>
                <w:noProof/>
                <w:sz w:val="24"/>
                <w:szCs w:val="24"/>
              </w:rPr>
            </w:pPr>
            <w:r w:rsidRPr="0078466A">
              <w:rPr>
                <w:rFonts w:ascii="Times New Roman" w:hAnsi="Times New Roman"/>
                <w:noProof/>
                <w:sz w:val="24"/>
                <w:szCs w:val="24"/>
              </w:rPr>
              <w:t xml:space="preserve"> 4</w:t>
            </w:r>
          </w:p>
        </w:tc>
        <w:tc>
          <w:tcPr>
            <w:tcW w:w="3360" w:type="dxa"/>
            <w:gridSpan w:val="2"/>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Эффективное управление внешнеэкономической деятельностью организации</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Эффективное управление внешнеэкономической деятельностью (ВЭД) в организации.                          Цели, принципы и механизм регулирования ВЭД. Сущность и цели нетарифного регулирования ВЭД. Лицензирование и квотирование. Законодательные основы осуществления валютного контроля. Система валютного контроля в практике таможенного оформления. Понятие и правовые нормы заключения внешнеторговой сделки. Основы таможенного контроля в Российской Федерации.            Виды таможенных платежей, цели их взимания. Порядок начисления таможенных платежей. </w:t>
            </w:r>
          </w:p>
          <w:p w:rsidR="0078466A" w:rsidRPr="0078466A" w:rsidRDefault="0078466A" w:rsidP="0078466A">
            <w:pPr>
              <w:rPr>
                <w:rFonts w:ascii="Times New Roman" w:hAnsi="Times New Roman"/>
                <w:bCs/>
                <w:sz w:val="24"/>
                <w:szCs w:val="24"/>
              </w:rPr>
            </w:pPr>
          </w:p>
        </w:tc>
      </w:tr>
      <w:tr w:rsidR="0078466A" w:rsidRPr="0078466A" w:rsidTr="00687CEE">
        <w:tc>
          <w:tcPr>
            <w:tcW w:w="576" w:type="dxa"/>
            <w:vAlign w:val="center"/>
          </w:tcPr>
          <w:p w:rsidR="0078466A" w:rsidRPr="0078466A" w:rsidRDefault="0078466A" w:rsidP="0078466A">
            <w:pPr>
              <w:rPr>
                <w:rFonts w:ascii="Times New Roman" w:hAnsi="Times New Roman"/>
                <w:noProof/>
                <w:sz w:val="24"/>
                <w:szCs w:val="24"/>
              </w:rPr>
            </w:pPr>
            <w:r w:rsidRPr="0078466A">
              <w:rPr>
                <w:rFonts w:ascii="Times New Roman" w:hAnsi="Times New Roman"/>
                <w:noProof/>
                <w:sz w:val="24"/>
                <w:szCs w:val="24"/>
              </w:rPr>
              <w:t>5</w:t>
            </w:r>
          </w:p>
        </w:tc>
        <w:tc>
          <w:tcPr>
            <w:tcW w:w="3360" w:type="dxa"/>
            <w:gridSpan w:val="2"/>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Стратегия финансово-экономической службы как составляющая стратегии организации</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Стратегия финансово-экономической службы (ФЭС) как составляющая стратегии организации/компании. Организационная структура ФЭС, её место </w:t>
            </w:r>
            <w:proofErr w:type="gramStart"/>
            <w:r w:rsidRPr="0078466A">
              <w:rPr>
                <w:rFonts w:ascii="Times New Roman" w:hAnsi="Times New Roman"/>
                <w:bCs/>
                <w:sz w:val="24"/>
                <w:szCs w:val="24"/>
              </w:rPr>
              <w:t>в  структуре</w:t>
            </w:r>
            <w:proofErr w:type="gramEnd"/>
            <w:r w:rsidRPr="0078466A">
              <w:rPr>
                <w:rFonts w:ascii="Times New Roman" w:hAnsi="Times New Roman"/>
                <w:bCs/>
                <w:sz w:val="24"/>
                <w:szCs w:val="24"/>
              </w:rPr>
              <w:t xml:space="preserve"> организации/компании.</w:t>
            </w:r>
          </w:p>
          <w:p w:rsidR="0078466A" w:rsidRPr="0078466A" w:rsidRDefault="0078466A" w:rsidP="0078466A">
            <w:pPr>
              <w:rPr>
                <w:rFonts w:ascii="Times New Roman" w:hAnsi="Times New Roman"/>
                <w:bCs/>
                <w:sz w:val="24"/>
                <w:szCs w:val="24"/>
              </w:rPr>
            </w:pPr>
          </w:p>
        </w:tc>
      </w:tr>
      <w:tr w:rsidR="0078466A" w:rsidRPr="0078466A" w:rsidTr="00687CEE">
        <w:tc>
          <w:tcPr>
            <w:tcW w:w="576" w:type="dxa"/>
            <w:vAlign w:val="center"/>
          </w:tcPr>
          <w:p w:rsidR="0078466A" w:rsidRPr="0078466A" w:rsidRDefault="0078466A" w:rsidP="0078466A">
            <w:pPr>
              <w:rPr>
                <w:rFonts w:ascii="Times New Roman" w:hAnsi="Times New Roman"/>
                <w:noProof/>
                <w:sz w:val="24"/>
                <w:szCs w:val="24"/>
              </w:rPr>
            </w:pPr>
            <w:r w:rsidRPr="0078466A">
              <w:rPr>
                <w:rFonts w:ascii="Times New Roman" w:hAnsi="Times New Roman"/>
                <w:noProof/>
                <w:sz w:val="24"/>
                <w:szCs w:val="24"/>
              </w:rPr>
              <w:t>6</w:t>
            </w:r>
          </w:p>
        </w:tc>
        <w:tc>
          <w:tcPr>
            <w:tcW w:w="3360" w:type="dxa"/>
            <w:gridSpan w:val="2"/>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Управленческий анализ</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Управленческий анализ. Анализ основных фондов организации: наличия, движения, структуры </w:t>
            </w:r>
            <w:r w:rsidRPr="0078466A">
              <w:rPr>
                <w:rFonts w:ascii="Times New Roman" w:hAnsi="Times New Roman"/>
                <w:bCs/>
                <w:sz w:val="24"/>
                <w:szCs w:val="24"/>
              </w:rPr>
              <w:lastRenderedPageBreak/>
              <w:t xml:space="preserve">основных фондов. Анализ эффективность использования основных фондов организации. Анализ трудовых    ресурсов и фонда заработной платы организации. Анализ затрат: классификация затрат на производство, факторный и </w:t>
            </w:r>
            <w:proofErr w:type="spellStart"/>
            <w:proofErr w:type="gramStart"/>
            <w:r w:rsidRPr="0078466A">
              <w:rPr>
                <w:rFonts w:ascii="Times New Roman" w:hAnsi="Times New Roman"/>
                <w:bCs/>
                <w:sz w:val="24"/>
                <w:szCs w:val="24"/>
              </w:rPr>
              <w:t>попроцессный</w:t>
            </w:r>
            <w:proofErr w:type="spellEnd"/>
            <w:r w:rsidRPr="0078466A">
              <w:rPr>
                <w:rFonts w:ascii="Times New Roman" w:hAnsi="Times New Roman"/>
                <w:bCs/>
                <w:sz w:val="24"/>
                <w:szCs w:val="24"/>
              </w:rPr>
              <w:t xml:space="preserve">  анализ</w:t>
            </w:r>
            <w:proofErr w:type="gramEnd"/>
            <w:r w:rsidRPr="0078466A">
              <w:rPr>
                <w:rFonts w:ascii="Times New Roman" w:hAnsi="Times New Roman"/>
                <w:bCs/>
                <w:sz w:val="24"/>
                <w:szCs w:val="24"/>
              </w:rPr>
              <w:t xml:space="preserve"> затрат. Разработка плана по снижению затрат. </w:t>
            </w:r>
          </w:p>
          <w:p w:rsidR="0078466A" w:rsidRPr="0078466A" w:rsidRDefault="0078466A" w:rsidP="0078466A">
            <w:pPr>
              <w:rPr>
                <w:rFonts w:ascii="Times New Roman" w:hAnsi="Times New Roman"/>
                <w:bCs/>
                <w:sz w:val="24"/>
                <w:szCs w:val="24"/>
              </w:rPr>
            </w:pPr>
          </w:p>
        </w:tc>
      </w:tr>
      <w:tr w:rsidR="0078466A" w:rsidRPr="0078466A" w:rsidTr="00687CEE">
        <w:tc>
          <w:tcPr>
            <w:tcW w:w="576" w:type="dxa"/>
            <w:vAlign w:val="center"/>
          </w:tcPr>
          <w:p w:rsidR="0078466A" w:rsidRPr="0078466A" w:rsidRDefault="0078466A" w:rsidP="0078466A">
            <w:pPr>
              <w:rPr>
                <w:rFonts w:ascii="Times New Roman" w:hAnsi="Times New Roman"/>
                <w:noProof/>
                <w:sz w:val="24"/>
                <w:szCs w:val="24"/>
              </w:rPr>
            </w:pPr>
            <w:r w:rsidRPr="0078466A">
              <w:rPr>
                <w:rFonts w:ascii="Times New Roman" w:hAnsi="Times New Roman"/>
                <w:noProof/>
                <w:sz w:val="24"/>
                <w:szCs w:val="24"/>
              </w:rPr>
              <w:lastRenderedPageBreak/>
              <w:t>7</w:t>
            </w:r>
          </w:p>
        </w:tc>
        <w:tc>
          <w:tcPr>
            <w:tcW w:w="3360" w:type="dxa"/>
            <w:gridSpan w:val="2"/>
          </w:tcPr>
          <w:p w:rsidR="0078466A" w:rsidRPr="0078466A" w:rsidRDefault="0078466A" w:rsidP="0078466A">
            <w:pPr>
              <w:shd w:val="clear" w:color="auto" w:fill="FFFFFF"/>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Финансовый анализ</w:t>
            </w:r>
          </w:p>
        </w:tc>
        <w:tc>
          <w:tcPr>
            <w:tcW w:w="5811" w:type="dxa"/>
            <w:vAlign w:val="center"/>
          </w:tcPr>
          <w:p w:rsidR="0078466A" w:rsidRPr="0078466A" w:rsidRDefault="0078466A" w:rsidP="0078466A">
            <w:pPr>
              <w:overflowPunct/>
              <w:autoSpaceDE/>
              <w:autoSpaceDN/>
              <w:adjustRightInd/>
              <w:textAlignment w:val="auto"/>
              <w:rPr>
                <w:rFonts w:ascii="Times New Roman" w:hAnsi="Times New Roman"/>
                <w:bCs/>
                <w:sz w:val="24"/>
                <w:szCs w:val="24"/>
              </w:rPr>
            </w:pPr>
            <w:r w:rsidRPr="0078466A">
              <w:rPr>
                <w:rFonts w:ascii="Times New Roman" w:hAnsi="Times New Roman"/>
                <w:bCs/>
                <w:sz w:val="24"/>
                <w:szCs w:val="24"/>
              </w:rPr>
              <w:t xml:space="preserve">Финансовый анализ: определение, основные задачи и методы проведения. Пользователи результатов финансового анализа. Роль финансового анализа в управлении деятельностью организации. </w:t>
            </w:r>
          </w:p>
          <w:p w:rsidR="0078466A" w:rsidRPr="0078466A" w:rsidRDefault="0078466A" w:rsidP="0078466A">
            <w:pPr>
              <w:rPr>
                <w:rFonts w:ascii="Times New Roman" w:hAnsi="Times New Roman"/>
                <w:bCs/>
                <w:sz w:val="24"/>
                <w:szCs w:val="24"/>
              </w:rPr>
            </w:pPr>
            <w:r w:rsidRPr="0078466A">
              <w:rPr>
                <w:rFonts w:ascii="Times New Roman" w:hAnsi="Times New Roman"/>
                <w:bCs/>
                <w:sz w:val="24"/>
                <w:szCs w:val="24"/>
              </w:rPr>
              <w:t>Принятие управленческих решений</w:t>
            </w:r>
          </w:p>
        </w:tc>
      </w:tr>
    </w:tbl>
    <w:p w:rsidR="0078466A" w:rsidRPr="0078466A" w:rsidRDefault="0078466A" w:rsidP="007846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p w:rsidR="00794158" w:rsidRPr="0007522E" w:rsidRDefault="00794158" w:rsidP="00C465F8">
      <w:pPr>
        <w:suppressAutoHyphens/>
        <w:rPr>
          <w:rFonts w:ascii="Times New Roman" w:hAnsi="Times New Roman"/>
          <w:iCs/>
          <w:sz w:val="24"/>
          <w:szCs w:val="24"/>
        </w:rPr>
      </w:pPr>
    </w:p>
    <w:sectPr w:rsidR="00794158" w:rsidRPr="0007522E" w:rsidSect="001A08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A55C7"/>
    <w:rsid w:val="000C4721"/>
    <w:rsid w:val="001A082F"/>
    <w:rsid w:val="003A4FCD"/>
    <w:rsid w:val="004B5A9E"/>
    <w:rsid w:val="004C4283"/>
    <w:rsid w:val="00551C1D"/>
    <w:rsid w:val="00773851"/>
    <w:rsid w:val="0078466A"/>
    <w:rsid w:val="00793C02"/>
    <w:rsid w:val="00794158"/>
    <w:rsid w:val="008A55C7"/>
    <w:rsid w:val="00C4194D"/>
    <w:rsid w:val="00C465F8"/>
    <w:rsid w:val="00FC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D4639-8694-4A32-9599-10B61767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2F"/>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94158"/>
    <w:pPr>
      <w:overflowPunct/>
      <w:autoSpaceDE/>
      <w:autoSpaceDN/>
      <w:adjustRightInd/>
      <w:spacing w:after="200" w:line="276" w:lineRule="auto"/>
      <w:ind w:left="720"/>
      <w:contextualSpacing/>
      <w:jc w:val="left"/>
      <w:textAlignment w:val="auto"/>
    </w:pPr>
    <w:rPr>
      <w:rFonts w:ascii="Calibri" w:hAnsi="Calibri"/>
      <w:sz w:val="28"/>
      <w:szCs w:val="22"/>
      <w:lang w:eastAsia="en-US"/>
    </w:rPr>
  </w:style>
  <w:style w:type="paragraph" w:styleId="a5">
    <w:name w:val="Normal (Web)"/>
    <w:basedOn w:val="a"/>
    <w:uiPriority w:val="99"/>
    <w:rsid w:val="004C4283"/>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4">
    <w:name w:val="Абзац списка Знак"/>
    <w:link w:val="a3"/>
    <w:uiPriority w:val="34"/>
    <w:rsid w:val="004C4283"/>
    <w:rPr>
      <w:rFonts w:ascii="Calibri" w:eastAsia="Times New Roman" w:hAnsi="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dcterms:created xsi:type="dcterms:W3CDTF">2021-02-19T12:18:00Z</dcterms:created>
  <dcterms:modified xsi:type="dcterms:W3CDTF">2021-03-31T11:47:00Z</dcterms:modified>
</cp:coreProperties>
</file>