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9B1" w:rsidRPr="00B417EA" w:rsidRDefault="004E79B1" w:rsidP="004E79B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28"/>
          <w:szCs w:val="28"/>
        </w:rPr>
      </w:pPr>
      <w:r w:rsidRPr="00B417EA">
        <w:rPr>
          <w:rFonts w:ascii="Times New Roman" w:hAnsi="Times New Roman"/>
          <w:sz w:val="28"/>
          <w:szCs w:val="28"/>
        </w:rPr>
        <w:t xml:space="preserve">Наименование программы </w:t>
      </w:r>
    </w:p>
    <w:p w:rsidR="004E79B1" w:rsidRPr="00B417EA" w:rsidRDefault="004E79B1" w:rsidP="008C30A6">
      <w:pPr>
        <w:jc w:val="center"/>
        <w:rPr>
          <w:rFonts w:ascii="Times New Roman" w:hAnsi="Times New Roman"/>
          <w:b/>
          <w:sz w:val="28"/>
          <w:szCs w:val="28"/>
        </w:rPr>
      </w:pPr>
      <w:r w:rsidRPr="00B417EA">
        <w:rPr>
          <w:rFonts w:ascii="Times New Roman" w:hAnsi="Times New Roman"/>
          <w:b/>
          <w:sz w:val="28"/>
          <w:szCs w:val="28"/>
        </w:rPr>
        <w:t>«</w:t>
      </w:r>
      <w:bookmarkStart w:id="0" w:name="_GoBack"/>
      <w:r w:rsidR="008C30A6" w:rsidRPr="00502537">
        <w:rPr>
          <w:rFonts w:ascii="Times New Roman" w:hAnsi="Times New Roman"/>
          <w:b/>
          <w:sz w:val="28"/>
          <w:szCs w:val="28"/>
        </w:rPr>
        <w:t>Управление государственными и муниципальными закупками</w:t>
      </w:r>
      <w:bookmarkEnd w:id="0"/>
      <w:r w:rsidRPr="00B417EA">
        <w:rPr>
          <w:rFonts w:ascii="Times New Roman" w:hAnsi="Times New Roman"/>
          <w:b/>
          <w:sz w:val="28"/>
          <w:szCs w:val="28"/>
        </w:rPr>
        <w:t>»</w:t>
      </w:r>
    </w:p>
    <w:p w:rsidR="00757641" w:rsidRPr="00C62D99" w:rsidRDefault="00757641" w:rsidP="00757641">
      <w:pPr>
        <w:suppressAutoHyphens/>
        <w:rPr>
          <w:rFonts w:ascii="Times New Roman" w:hAnsi="Times New Roman"/>
          <w:b/>
          <w:sz w:val="28"/>
          <w:szCs w:val="28"/>
        </w:rPr>
      </w:pPr>
    </w:p>
    <w:p w:rsidR="00757641" w:rsidRDefault="00757641" w:rsidP="00757641">
      <w:pPr>
        <w:suppressAutoHyphens/>
        <w:jc w:val="center"/>
        <w:rPr>
          <w:rFonts w:ascii="Times New Roman" w:hAnsi="Times New Roman"/>
          <w:b/>
          <w:sz w:val="28"/>
          <w:szCs w:val="28"/>
        </w:rPr>
      </w:pPr>
      <w:r w:rsidRPr="00C62D99">
        <w:rPr>
          <w:rFonts w:ascii="Times New Roman" w:hAnsi="Times New Roman"/>
          <w:b/>
          <w:sz w:val="28"/>
          <w:szCs w:val="28"/>
        </w:rPr>
        <w:t>Учебный план</w:t>
      </w:r>
      <w:r w:rsidR="00A72145">
        <w:rPr>
          <w:rFonts w:ascii="Times New Roman" w:hAnsi="Times New Roman"/>
          <w:b/>
          <w:sz w:val="28"/>
          <w:szCs w:val="28"/>
        </w:rPr>
        <w:t xml:space="preserve"> </w:t>
      </w:r>
      <w:r w:rsidR="008C30A6">
        <w:rPr>
          <w:rFonts w:ascii="Times New Roman" w:hAnsi="Times New Roman"/>
          <w:b/>
          <w:sz w:val="28"/>
          <w:szCs w:val="28"/>
        </w:rPr>
        <w:t>(очная форма обучения)</w:t>
      </w:r>
    </w:p>
    <w:tbl>
      <w:tblPr>
        <w:tblW w:w="4872" w:type="pct"/>
        <w:tblLayout w:type="fixed"/>
        <w:tblLook w:val="0000" w:firstRow="0" w:lastRow="0" w:firstColumn="0" w:lastColumn="0" w:noHBand="0" w:noVBand="0"/>
      </w:tblPr>
      <w:tblGrid>
        <w:gridCol w:w="794"/>
        <w:gridCol w:w="3522"/>
        <w:gridCol w:w="1651"/>
        <w:gridCol w:w="1200"/>
        <w:gridCol w:w="1198"/>
        <w:gridCol w:w="1651"/>
      </w:tblGrid>
      <w:tr w:rsidR="008C30A6" w:rsidRPr="008C30A6" w:rsidTr="006B33E5">
        <w:trPr>
          <w:trHeight w:val="213"/>
        </w:trPr>
        <w:tc>
          <w:tcPr>
            <w:tcW w:w="396"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w:t>
            </w:r>
          </w:p>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п.п.</w:t>
            </w:r>
          </w:p>
        </w:tc>
        <w:tc>
          <w:tcPr>
            <w:tcW w:w="1758"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Наименование разделов и дисциплин (модулей)</w:t>
            </w:r>
          </w:p>
        </w:tc>
        <w:tc>
          <w:tcPr>
            <w:tcW w:w="824"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Всего  часов трудоем-кости</w:t>
            </w:r>
          </w:p>
        </w:tc>
        <w:tc>
          <w:tcPr>
            <w:tcW w:w="599"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Всего,</w:t>
            </w:r>
          </w:p>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ауд. часов</w:t>
            </w:r>
          </w:p>
        </w:tc>
        <w:tc>
          <w:tcPr>
            <w:tcW w:w="1422" w:type="pct"/>
            <w:gridSpan w:val="2"/>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в том числе</w:t>
            </w:r>
          </w:p>
        </w:tc>
      </w:tr>
      <w:tr w:rsidR="008C30A6" w:rsidRPr="008C30A6" w:rsidTr="006B33E5">
        <w:trPr>
          <w:trHeight w:val="265"/>
        </w:trPr>
        <w:tc>
          <w:tcPr>
            <w:tcW w:w="396" w:type="pct"/>
            <w:vMerge/>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1758" w:type="pct"/>
            <w:vMerge/>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24" w:type="pct"/>
            <w:vMerge/>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9" w:type="pct"/>
            <w:vMerge/>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598"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лекции</w:t>
            </w:r>
          </w:p>
        </w:tc>
        <w:tc>
          <w:tcPr>
            <w:tcW w:w="824"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spacing w:beforeLines="20" w:before="48" w:afterLines="20" w:after="48"/>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Практические  занятия</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1</w:t>
            </w:r>
          </w:p>
        </w:tc>
        <w:tc>
          <w:tcPr>
            <w:tcW w:w="1758"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2</w:t>
            </w:r>
          </w:p>
        </w:tc>
        <w:tc>
          <w:tcPr>
            <w:tcW w:w="824"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3</w:t>
            </w:r>
          </w:p>
        </w:tc>
        <w:tc>
          <w:tcPr>
            <w:tcW w:w="599"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4</w:t>
            </w:r>
          </w:p>
        </w:tc>
        <w:tc>
          <w:tcPr>
            <w:tcW w:w="598"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5</w:t>
            </w:r>
          </w:p>
        </w:tc>
        <w:tc>
          <w:tcPr>
            <w:tcW w:w="824" w:type="pct"/>
            <w:tcBorders>
              <w:top w:val="single" w:sz="4" w:space="0" w:color="auto"/>
              <w:left w:val="single" w:sz="4" w:space="0" w:color="auto"/>
              <w:bottom w:val="single" w:sz="4" w:space="0" w:color="auto"/>
              <w:right w:val="single" w:sz="4" w:space="0" w:color="auto"/>
            </w:tcBorders>
          </w:tcPr>
          <w:p w:rsidR="008C30A6" w:rsidRPr="008C30A6" w:rsidRDefault="008C30A6" w:rsidP="008C30A6">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6</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1.</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Основы госзакупок</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2.</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Планирование закупок</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3.</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Конкурентные процедуры при госзакупках</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4.</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rPr>
            </w:pPr>
            <w:r w:rsidRPr="008C30A6">
              <w:rPr>
                <w:rFonts w:ascii="Times New Roman" w:hAnsi="Times New Roman"/>
                <w:sz w:val="24"/>
                <w:szCs w:val="24"/>
              </w:rPr>
              <w:t xml:space="preserve"> Комплексный аудит контрагентов</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5.</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Государственный контракт</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8</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8</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6.</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Особенности, связанные с отдельными видами закупок</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7.</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Контроль и обжалование</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6</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6</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6</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left"/>
              <w:textAlignment w:val="auto"/>
              <w:rPr>
                <w:rFonts w:ascii="Times New Roman" w:hAnsi="Times New Roman"/>
                <w:bCs/>
                <w:color w:val="000000"/>
                <w:sz w:val="24"/>
                <w:szCs w:val="24"/>
              </w:rPr>
            </w:pPr>
            <w:r w:rsidRPr="008C30A6">
              <w:rPr>
                <w:rFonts w:ascii="Times New Roman" w:hAnsi="Times New Roman"/>
                <w:bCs/>
                <w:color w:val="000000"/>
                <w:sz w:val="24"/>
                <w:szCs w:val="24"/>
              </w:rPr>
              <w:t>Итоговая аттестация</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 xml:space="preserve">Зачет </w:t>
            </w:r>
          </w:p>
        </w:tc>
      </w:tr>
      <w:tr w:rsidR="008C30A6" w:rsidRPr="008C30A6" w:rsidTr="006B33E5">
        <w:trPr>
          <w:trHeight w:val="330"/>
        </w:trPr>
        <w:tc>
          <w:tcPr>
            <w:tcW w:w="396"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sz w:val="24"/>
                <w:szCs w:val="24"/>
              </w:rPr>
            </w:pPr>
            <w:r w:rsidRPr="008C30A6">
              <w:rPr>
                <w:rFonts w:ascii="Times New Roman" w:hAnsi="Times New Roman"/>
                <w:sz w:val="24"/>
                <w:szCs w:val="24"/>
              </w:rPr>
              <w:t> </w:t>
            </w:r>
          </w:p>
        </w:tc>
        <w:tc>
          <w:tcPr>
            <w:tcW w:w="1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left"/>
              <w:textAlignment w:val="auto"/>
              <w:rPr>
                <w:rFonts w:ascii="Times New Roman" w:hAnsi="Times New Roman"/>
                <w:b/>
                <w:bCs/>
                <w:color w:val="000000"/>
                <w:sz w:val="24"/>
                <w:szCs w:val="24"/>
              </w:rPr>
            </w:pPr>
            <w:r w:rsidRPr="008C30A6">
              <w:rPr>
                <w:rFonts w:ascii="Times New Roman" w:hAnsi="Times New Roman"/>
                <w:b/>
                <w:bCs/>
                <w:color w:val="000000"/>
                <w:sz w:val="24"/>
                <w:szCs w:val="24"/>
              </w:rPr>
              <w:t>ИТОГО</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40</w:t>
            </w:r>
          </w:p>
        </w:tc>
        <w:tc>
          <w:tcPr>
            <w:tcW w:w="599"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40</w:t>
            </w:r>
          </w:p>
        </w:tc>
        <w:tc>
          <w:tcPr>
            <w:tcW w:w="59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24</w:t>
            </w:r>
          </w:p>
        </w:tc>
        <w:tc>
          <w:tcPr>
            <w:tcW w:w="824"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8C30A6">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16</w:t>
            </w:r>
          </w:p>
        </w:tc>
      </w:tr>
    </w:tbl>
    <w:p w:rsidR="008C30A6" w:rsidRPr="008C30A6" w:rsidRDefault="008C30A6" w:rsidP="008C30A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ascii="Times New Roman" w:hAnsi="Times New Roman"/>
          <w:b/>
          <w:caps/>
          <w:sz w:val="28"/>
          <w:szCs w:val="28"/>
        </w:rPr>
      </w:pPr>
    </w:p>
    <w:p w:rsidR="008C30A6" w:rsidRDefault="008C30A6"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8C30A6">
      <w:pPr>
        <w:suppressAutoHyphens/>
        <w:jc w:val="center"/>
        <w:rPr>
          <w:rFonts w:ascii="Times New Roman" w:hAnsi="Times New Roman"/>
          <w:b/>
          <w:sz w:val="28"/>
          <w:szCs w:val="28"/>
        </w:rPr>
      </w:pPr>
      <w:r w:rsidRPr="00C62D99">
        <w:rPr>
          <w:rFonts w:ascii="Times New Roman" w:hAnsi="Times New Roman"/>
          <w:b/>
          <w:sz w:val="28"/>
          <w:szCs w:val="28"/>
        </w:rPr>
        <w:lastRenderedPageBreak/>
        <w:t>Учебный план</w:t>
      </w:r>
      <w:r>
        <w:rPr>
          <w:rFonts w:ascii="Times New Roman" w:hAnsi="Times New Roman"/>
          <w:b/>
          <w:sz w:val="28"/>
          <w:szCs w:val="28"/>
        </w:rPr>
        <w:t xml:space="preserve"> (</w:t>
      </w:r>
      <w:r>
        <w:rPr>
          <w:rFonts w:ascii="Times New Roman" w:hAnsi="Times New Roman"/>
          <w:b/>
          <w:sz w:val="28"/>
          <w:szCs w:val="28"/>
        </w:rPr>
        <w:t>за</w:t>
      </w:r>
      <w:r>
        <w:rPr>
          <w:rFonts w:ascii="Times New Roman" w:hAnsi="Times New Roman"/>
          <w:b/>
          <w:sz w:val="28"/>
          <w:szCs w:val="28"/>
        </w:rPr>
        <w:t>очная форма обучения)</w:t>
      </w:r>
    </w:p>
    <w:tbl>
      <w:tblPr>
        <w:tblW w:w="4879" w:type="pct"/>
        <w:tblLayout w:type="fixed"/>
        <w:tblLook w:val="0000" w:firstRow="0" w:lastRow="0" w:firstColumn="0" w:lastColumn="0" w:noHBand="0" w:noVBand="0"/>
      </w:tblPr>
      <w:tblGrid>
        <w:gridCol w:w="792"/>
        <w:gridCol w:w="7539"/>
        <w:gridCol w:w="1699"/>
      </w:tblGrid>
      <w:tr w:rsidR="008C30A6" w:rsidRPr="008C30A6" w:rsidTr="008C30A6">
        <w:trPr>
          <w:trHeight w:val="230"/>
        </w:trPr>
        <w:tc>
          <w:tcPr>
            <w:tcW w:w="395"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6B33E5">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w:t>
            </w:r>
          </w:p>
          <w:p w:rsidR="008C30A6" w:rsidRPr="008C30A6" w:rsidRDefault="008C30A6" w:rsidP="006B33E5">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п.п.</w:t>
            </w:r>
          </w:p>
        </w:tc>
        <w:tc>
          <w:tcPr>
            <w:tcW w:w="3758"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6B33E5">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Наименование разделов и дисциплин (модулей)</w:t>
            </w:r>
          </w:p>
        </w:tc>
        <w:tc>
          <w:tcPr>
            <w:tcW w:w="847" w:type="pct"/>
            <w:vMerge w:val="restart"/>
            <w:tcBorders>
              <w:top w:val="single" w:sz="4" w:space="0" w:color="auto"/>
              <w:left w:val="single" w:sz="4" w:space="0" w:color="auto"/>
              <w:bottom w:val="single" w:sz="4" w:space="0" w:color="auto"/>
              <w:right w:val="single" w:sz="4" w:space="0" w:color="auto"/>
            </w:tcBorders>
          </w:tcPr>
          <w:p w:rsidR="008C30A6" w:rsidRPr="008C30A6" w:rsidRDefault="008C30A6" w:rsidP="008C30A6">
            <w:pPr>
              <w:overflowPunct/>
              <w:autoSpaceDE/>
              <w:autoSpaceDN/>
              <w:adjustRightInd/>
              <w:ind w:left="57" w:right="57"/>
              <w:jc w:val="center"/>
              <w:textAlignment w:val="auto"/>
              <w:rPr>
                <w:rFonts w:ascii="Times New Roman" w:hAnsi="Times New Roman"/>
                <w:b/>
                <w:bCs/>
                <w:color w:val="000000"/>
                <w:sz w:val="20"/>
              </w:rPr>
            </w:pPr>
            <w:r w:rsidRPr="008C30A6">
              <w:rPr>
                <w:rFonts w:ascii="Times New Roman" w:hAnsi="Times New Roman"/>
                <w:b/>
                <w:bCs/>
                <w:color w:val="000000"/>
                <w:sz w:val="20"/>
              </w:rPr>
              <w:t>Всего  часов трудоемкости</w:t>
            </w:r>
          </w:p>
        </w:tc>
      </w:tr>
      <w:tr w:rsidR="008C30A6" w:rsidRPr="008C30A6" w:rsidTr="008C30A6">
        <w:trPr>
          <w:trHeight w:val="418"/>
        </w:trPr>
        <w:tc>
          <w:tcPr>
            <w:tcW w:w="395" w:type="pct"/>
            <w:vMerge/>
            <w:tcBorders>
              <w:top w:val="single" w:sz="4" w:space="0" w:color="auto"/>
              <w:left w:val="single" w:sz="4" w:space="0" w:color="auto"/>
              <w:bottom w:val="single" w:sz="4" w:space="0" w:color="auto"/>
              <w:right w:val="single" w:sz="4" w:space="0" w:color="auto"/>
            </w:tcBorders>
          </w:tcPr>
          <w:p w:rsidR="008C30A6" w:rsidRPr="008C30A6" w:rsidRDefault="008C30A6" w:rsidP="006B33E5">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c>
          <w:tcPr>
            <w:tcW w:w="3758" w:type="pct"/>
            <w:vMerge/>
            <w:tcBorders>
              <w:top w:val="single" w:sz="4" w:space="0" w:color="auto"/>
              <w:left w:val="single" w:sz="4" w:space="0" w:color="auto"/>
              <w:bottom w:val="single" w:sz="4" w:space="0" w:color="auto"/>
              <w:right w:val="single" w:sz="4" w:space="0" w:color="auto"/>
            </w:tcBorders>
          </w:tcPr>
          <w:p w:rsidR="008C30A6" w:rsidRPr="008C30A6" w:rsidRDefault="008C30A6" w:rsidP="006B33E5">
            <w:pPr>
              <w:overflowPunct/>
              <w:autoSpaceDE/>
              <w:autoSpaceDN/>
              <w:adjustRightInd/>
              <w:spacing w:beforeLines="20" w:before="48" w:afterLines="20" w:after="48"/>
              <w:ind w:left="57" w:right="57"/>
              <w:jc w:val="left"/>
              <w:textAlignment w:val="auto"/>
              <w:rPr>
                <w:rFonts w:ascii="Times New Roman" w:hAnsi="Times New Roman"/>
                <w:b/>
                <w:bCs/>
                <w:color w:val="000000"/>
                <w:sz w:val="28"/>
                <w:szCs w:val="28"/>
              </w:rPr>
            </w:pPr>
          </w:p>
        </w:tc>
        <w:tc>
          <w:tcPr>
            <w:tcW w:w="847" w:type="pct"/>
            <w:vMerge/>
            <w:tcBorders>
              <w:top w:val="single" w:sz="4" w:space="0" w:color="auto"/>
              <w:left w:val="single" w:sz="4" w:space="0" w:color="auto"/>
              <w:bottom w:val="single" w:sz="4" w:space="0" w:color="auto"/>
              <w:right w:val="single" w:sz="4" w:space="0" w:color="auto"/>
            </w:tcBorders>
          </w:tcPr>
          <w:p w:rsidR="008C30A6" w:rsidRPr="008C30A6" w:rsidRDefault="008C30A6" w:rsidP="006B33E5">
            <w:pPr>
              <w:overflowPunct/>
              <w:autoSpaceDE/>
              <w:autoSpaceDN/>
              <w:adjustRightInd/>
              <w:spacing w:beforeLines="20" w:before="48" w:afterLines="20" w:after="48"/>
              <w:ind w:left="57" w:right="57"/>
              <w:jc w:val="center"/>
              <w:textAlignment w:val="auto"/>
              <w:rPr>
                <w:rFonts w:ascii="Times New Roman" w:hAnsi="Times New Roman"/>
                <w:b/>
                <w:bCs/>
                <w:color w:val="000000"/>
                <w:sz w:val="28"/>
                <w:szCs w:val="28"/>
              </w:rPr>
            </w:pP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tcPr>
          <w:p w:rsidR="008C30A6" w:rsidRPr="008C30A6" w:rsidRDefault="008C30A6" w:rsidP="006B33E5">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1</w:t>
            </w:r>
          </w:p>
        </w:tc>
        <w:tc>
          <w:tcPr>
            <w:tcW w:w="3758" w:type="pct"/>
            <w:tcBorders>
              <w:top w:val="single" w:sz="4" w:space="0" w:color="auto"/>
              <w:left w:val="single" w:sz="4" w:space="0" w:color="auto"/>
              <w:bottom w:val="single" w:sz="4" w:space="0" w:color="auto"/>
              <w:right w:val="single" w:sz="4" w:space="0" w:color="auto"/>
            </w:tcBorders>
          </w:tcPr>
          <w:p w:rsidR="008C30A6" w:rsidRPr="008C30A6" w:rsidRDefault="008C30A6" w:rsidP="006B33E5">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2</w:t>
            </w:r>
          </w:p>
        </w:tc>
        <w:tc>
          <w:tcPr>
            <w:tcW w:w="847" w:type="pct"/>
            <w:tcBorders>
              <w:top w:val="single" w:sz="4" w:space="0" w:color="auto"/>
              <w:left w:val="single" w:sz="4" w:space="0" w:color="auto"/>
              <w:bottom w:val="single" w:sz="4" w:space="0" w:color="auto"/>
              <w:right w:val="single" w:sz="4" w:space="0" w:color="auto"/>
            </w:tcBorders>
          </w:tcPr>
          <w:p w:rsidR="008C30A6" w:rsidRPr="008C30A6" w:rsidRDefault="008C30A6" w:rsidP="006B33E5">
            <w:pPr>
              <w:suppressAutoHyphens/>
              <w:overflowPunct/>
              <w:autoSpaceDE/>
              <w:autoSpaceDN/>
              <w:adjustRightInd/>
              <w:jc w:val="center"/>
              <w:textAlignment w:val="auto"/>
              <w:rPr>
                <w:rFonts w:ascii="Times New Roman" w:hAnsi="Times New Roman"/>
                <w:bCs/>
                <w:sz w:val="20"/>
                <w:lang w:eastAsia="ar-SA"/>
              </w:rPr>
            </w:pPr>
            <w:r w:rsidRPr="008C30A6">
              <w:rPr>
                <w:rFonts w:ascii="Times New Roman" w:hAnsi="Times New Roman"/>
                <w:bCs/>
                <w:sz w:val="20"/>
                <w:lang w:eastAsia="ar-SA"/>
              </w:rPr>
              <w:t>3</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1.</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Основы госзакупок</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2.</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Планирование закупок</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3.</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Конкурентные процедуры при госзакупках</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8</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4.</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rPr>
            </w:pPr>
            <w:r w:rsidRPr="008C30A6">
              <w:rPr>
                <w:rFonts w:ascii="Times New Roman" w:hAnsi="Times New Roman"/>
                <w:sz w:val="24"/>
                <w:szCs w:val="24"/>
              </w:rPr>
              <w:t xml:space="preserve"> Комплексный аудит контрагентов</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5.</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Государственный контракт</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8</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6.</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Особенности, связанные с отдельными видами закупок</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r w:rsidRPr="008C30A6">
              <w:rPr>
                <w:rFonts w:ascii="Times New Roman" w:hAnsi="Times New Roman"/>
                <w:bCs/>
                <w:color w:val="000000"/>
                <w:sz w:val="24"/>
                <w:szCs w:val="24"/>
              </w:rPr>
              <w:t>7.</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jc w:val="left"/>
              <w:textAlignment w:val="auto"/>
              <w:rPr>
                <w:rFonts w:ascii="Times New Roman" w:hAnsi="Times New Roman"/>
                <w:sz w:val="24"/>
                <w:szCs w:val="24"/>
                <w:lang w:eastAsia="en-US"/>
              </w:rPr>
            </w:pPr>
            <w:r w:rsidRPr="008C30A6">
              <w:rPr>
                <w:rFonts w:ascii="Times New Roman" w:hAnsi="Times New Roman"/>
                <w:sz w:val="24"/>
                <w:szCs w:val="24"/>
              </w:rPr>
              <w:t>Контроль и обжалование</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6</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Cs/>
                <w:color w:val="000000"/>
                <w:sz w:val="24"/>
                <w:szCs w:val="24"/>
              </w:rPr>
            </w:pP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left"/>
              <w:textAlignment w:val="auto"/>
              <w:rPr>
                <w:rFonts w:ascii="Times New Roman" w:hAnsi="Times New Roman"/>
                <w:bCs/>
                <w:color w:val="000000"/>
                <w:sz w:val="24"/>
                <w:szCs w:val="24"/>
              </w:rPr>
            </w:pPr>
            <w:r w:rsidRPr="008C30A6">
              <w:rPr>
                <w:rFonts w:ascii="Times New Roman" w:hAnsi="Times New Roman"/>
                <w:bCs/>
                <w:color w:val="000000"/>
                <w:sz w:val="24"/>
                <w:szCs w:val="24"/>
              </w:rPr>
              <w:t>Итоговая аттестация</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2</w:t>
            </w:r>
          </w:p>
        </w:tc>
      </w:tr>
      <w:tr w:rsidR="008C30A6" w:rsidRPr="008C30A6" w:rsidTr="008C30A6">
        <w:trPr>
          <w:trHeight w:val="330"/>
        </w:trPr>
        <w:tc>
          <w:tcPr>
            <w:tcW w:w="395"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sz w:val="24"/>
                <w:szCs w:val="24"/>
              </w:rPr>
            </w:pPr>
            <w:r w:rsidRPr="008C30A6">
              <w:rPr>
                <w:rFonts w:ascii="Times New Roman" w:hAnsi="Times New Roman"/>
                <w:sz w:val="24"/>
                <w:szCs w:val="24"/>
              </w:rPr>
              <w:t> </w:t>
            </w:r>
          </w:p>
        </w:tc>
        <w:tc>
          <w:tcPr>
            <w:tcW w:w="3758"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left"/>
              <w:textAlignment w:val="auto"/>
              <w:rPr>
                <w:rFonts w:ascii="Times New Roman" w:hAnsi="Times New Roman"/>
                <w:b/>
                <w:bCs/>
                <w:color w:val="000000"/>
                <w:sz w:val="24"/>
                <w:szCs w:val="24"/>
              </w:rPr>
            </w:pPr>
            <w:r w:rsidRPr="008C30A6">
              <w:rPr>
                <w:rFonts w:ascii="Times New Roman" w:hAnsi="Times New Roman"/>
                <w:b/>
                <w:bCs/>
                <w:color w:val="000000"/>
                <w:sz w:val="24"/>
                <w:szCs w:val="24"/>
              </w:rPr>
              <w:t>ИТОГО</w:t>
            </w:r>
          </w:p>
        </w:tc>
        <w:tc>
          <w:tcPr>
            <w:tcW w:w="847" w:type="pct"/>
            <w:tcBorders>
              <w:top w:val="single" w:sz="4" w:space="0" w:color="auto"/>
              <w:left w:val="single" w:sz="4" w:space="0" w:color="auto"/>
              <w:bottom w:val="single" w:sz="4" w:space="0" w:color="auto"/>
              <w:right w:val="single" w:sz="4" w:space="0" w:color="auto"/>
            </w:tcBorders>
            <w:vAlign w:val="center"/>
          </w:tcPr>
          <w:p w:rsidR="008C30A6" w:rsidRPr="008C30A6" w:rsidRDefault="008C30A6" w:rsidP="006B33E5">
            <w:pPr>
              <w:overflowPunct/>
              <w:autoSpaceDE/>
              <w:autoSpaceDN/>
              <w:adjustRightInd/>
              <w:spacing w:before="20" w:afterLines="20" w:after="48"/>
              <w:jc w:val="center"/>
              <w:textAlignment w:val="auto"/>
              <w:rPr>
                <w:rFonts w:ascii="Times New Roman" w:hAnsi="Times New Roman"/>
                <w:b/>
                <w:bCs/>
                <w:color w:val="000000"/>
                <w:sz w:val="24"/>
                <w:szCs w:val="24"/>
              </w:rPr>
            </w:pPr>
            <w:r w:rsidRPr="008C30A6">
              <w:rPr>
                <w:rFonts w:ascii="Times New Roman" w:hAnsi="Times New Roman"/>
                <w:b/>
                <w:bCs/>
                <w:color w:val="000000"/>
                <w:sz w:val="24"/>
                <w:szCs w:val="24"/>
              </w:rPr>
              <w:t>40</w:t>
            </w:r>
          </w:p>
        </w:tc>
      </w:tr>
    </w:tbl>
    <w:p w:rsidR="008C30A6" w:rsidRPr="008C30A6" w:rsidRDefault="008C30A6" w:rsidP="008C30A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ascii="Times New Roman" w:hAnsi="Times New Roman"/>
          <w:b/>
          <w:caps/>
          <w:sz w:val="28"/>
          <w:szCs w:val="28"/>
        </w:rPr>
      </w:pPr>
    </w:p>
    <w:p w:rsidR="008C30A6" w:rsidRDefault="008C30A6" w:rsidP="008C30A6">
      <w:pPr>
        <w:suppressAutoHyphens/>
        <w:jc w:val="center"/>
        <w:rPr>
          <w:rFonts w:ascii="Times New Roman" w:hAnsi="Times New Roman"/>
          <w:b/>
          <w:sz w:val="28"/>
          <w:szCs w:val="28"/>
        </w:rPr>
      </w:pPr>
    </w:p>
    <w:p w:rsidR="008C30A6" w:rsidRDefault="008C30A6" w:rsidP="008C30A6">
      <w:pPr>
        <w:suppressAutoHyphens/>
        <w:jc w:val="center"/>
        <w:rPr>
          <w:rFonts w:ascii="Times New Roman" w:hAnsi="Times New Roman"/>
          <w:b/>
          <w:sz w:val="28"/>
          <w:szCs w:val="28"/>
        </w:rPr>
      </w:pPr>
    </w:p>
    <w:p w:rsidR="008C30A6" w:rsidRDefault="008C30A6" w:rsidP="008C30A6">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8C30A6" w:rsidRDefault="008C30A6" w:rsidP="00757641">
      <w:pPr>
        <w:suppressAutoHyphens/>
        <w:jc w:val="center"/>
        <w:rPr>
          <w:rFonts w:ascii="Times New Roman" w:hAnsi="Times New Roman"/>
          <w:b/>
          <w:sz w:val="28"/>
          <w:szCs w:val="28"/>
        </w:rPr>
      </w:pPr>
    </w:p>
    <w:p w:rsidR="00B417EA" w:rsidRDefault="00B417EA" w:rsidP="00757641">
      <w:pPr>
        <w:suppressAutoHyphens/>
        <w:jc w:val="center"/>
        <w:rPr>
          <w:rFonts w:ascii="Times New Roman" w:hAnsi="Times New Roman"/>
          <w:b/>
          <w:sz w:val="28"/>
          <w:szCs w:val="28"/>
        </w:rPr>
      </w:pPr>
    </w:p>
    <w:sectPr w:rsidR="00B417EA" w:rsidSect="00185AE6">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41" w:rsidRDefault="00757641" w:rsidP="00757641">
      <w:r>
        <w:separator/>
      </w:r>
    </w:p>
  </w:endnote>
  <w:endnote w:type="continuationSeparator" w:id="0">
    <w:p w:rsidR="00757641" w:rsidRDefault="00757641" w:rsidP="0075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41" w:rsidRDefault="00757641" w:rsidP="00757641">
      <w:r>
        <w:separator/>
      </w:r>
    </w:p>
  </w:footnote>
  <w:footnote w:type="continuationSeparator" w:id="0">
    <w:p w:rsidR="00757641" w:rsidRDefault="00757641" w:rsidP="00757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AA"/>
    <w:rsid w:val="0016799B"/>
    <w:rsid w:val="00185AE6"/>
    <w:rsid w:val="00224977"/>
    <w:rsid w:val="004E79B1"/>
    <w:rsid w:val="00551C1D"/>
    <w:rsid w:val="00556718"/>
    <w:rsid w:val="00710BAA"/>
    <w:rsid w:val="00757641"/>
    <w:rsid w:val="0078730E"/>
    <w:rsid w:val="007C7207"/>
    <w:rsid w:val="00823C12"/>
    <w:rsid w:val="00891885"/>
    <w:rsid w:val="008C30A6"/>
    <w:rsid w:val="00A44040"/>
    <w:rsid w:val="00A66CD8"/>
    <w:rsid w:val="00A72145"/>
    <w:rsid w:val="00B417EA"/>
    <w:rsid w:val="00BA5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5908-3A2B-423D-8133-E55CCD85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41"/>
    <w:pPr>
      <w:overflowPunct w:val="0"/>
      <w:autoSpaceDE w:val="0"/>
      <w:autoSpaceDN w:val="0"/>
      <w:adjustRightInd w:val="0"/>
      <w:spacing w:after="0" w:line="240" w:lineRule="auto"/>
      <w:jc w:val="both"/>
      <w:textAlignment w:val="baseline"/>
    </w:pPr>
    <w:rPr>
      <w:rFonts w:ascii="Courier New" w:eastAsia="Times New Roman" w:hAnsi="Courier New"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Знак6 Знак Знак,Знак6,Footnote Text Char Знак Знак,Footnote Text Char Знак,Footnote Text Char Знак Знак Знак Знак,Текст сноски Знак Знак Знак Знак Знак Знак,Текст сноски Знак Знак Знак Знак Знак Знак Знак Знак Знак,Зн"/>
    <w:basedOn w:val="a"/>
    <w:link w:val="a4"/>
    <w:uiPriority w:val="99"/>
    <w:unhideWhenUsed/>
    <w:rsid w:val="00757641"/>
    <w:rPr>
      <w:sz w:val="20"/>
    </w:rPr>
  </w:style>
  <w:style w:type="character" w:customStyle="1" w:styleId="a4">
    <w:name w:val="Текст сноски Знак"/>
    <w:aliases w:val="Текст сноски Знак Знак Знак,Знак6 Знак Знак Знак,Знак6 Знак,Footnote Text Char Знак Знак Знак,Footnote Text Char Знак Знак1,Footnote Text Char Знак Знак Знак Знак Знак,Текст сноски Знак Знак Знак Знак Знак Знак Знак,Зн Знак"/>
    <w:basedOn w:val="a0"/>
    <w:link w:val="a3"/>
    <w:uiPriority w:val="99"/>
    <w:rsid w:val="00757641"/>
    <w:rPr>
      <w:rFonts w:ascii="Courier New" w:eastAsia="Times New Roman" w:hAnsi="Courier New" w:cs="Times New Roman"/>
      <w:sz w:val="20"/>
      <w:szCs w:val="20"/>
    </w:rPr>
  </w:style>
  <w:style w:type="character" w:styleId="a5">
    <w:name w:val="footnote reference"/>
    <w:uiPriority w:val="99"/>
    <w:rsid w:val="00757641"/>
    <w:rPr>
      <w:vertAlign w:val="superscript"/>
    </w:rPr>
  </w:style>
  <w:style w:type="paragraph" w:styleId="a6">
    <w:name w:val="Balloon Text"/>
    <w:basedOn w:val="a"/>
    <w:link w:val="a7"/>
    <w:uiPriority w:val="99"/>
    <w:semiHidden/>
    <w:unhideWhenUsed/>
    <w:rsid w:val="004E79B1"/>
    <w:rPr>
      <w:rFonts w:ascii="Segoe UI" w:hAnsi="Segoe UI" w:cs="Segoe UI"/>
      <w:sz w:val="18"/>
      <w:szCs w:val="18"/>
    </w:rPr>
  </w:style>
  <w:style w:type="character" w:customStyle="1" w:styleId="a7">
    <w:name w:val="Текст выноски Знак"/>
    <w:basedOn w:val="a0"/>
    <w:link w:val="a6"/>
    <w:uiPriority w:val="99"/>
    <w:semiHidden/>
    <w:rsid w:val="004E79B1"/>
    <w:rPr>
      <w:rFonts w:ascii="Segoe UI" w:eastAsia="Times New Roman" w:hAnsi="Segoe UI" w:cs="Segoe UI"/>
      <w:sz w:val="18"/>
      <w:szCs w:val="18"/>
      <w:lang w:eastAsia="ru-RU"/>
    </w:rPr>
  </w:style>
  <w:style w:type="paragraph" w:styleId="a8">
    <w:name w:val="Normal (Web)"/>
    <w:aliases w:val="Обычный (Web),Обычный (веб) Знак1,Обычный (Web) Знак,Обычный (веб) Знак Знак,Обычный (веб) Знак Знак Знак"/>
    <w:basedOn w:val="a"/>
    <w:link w:val="a9"/>
    <w:uiPriority w:val="99"/>
    <w:qFormat/>
    <w:rsid w:val="00185AE6"/>
    <w:pPr>
      <w:overflowPunct/>
      <w:autoSpaceDE/>
      <w:autoSpaceDN/>
      <w:adjustRightInd/>
      <w:spacing w:before="100" w:beforeAutospacing="1" w:after="100" w:afterAutospacing="1"/>
      <w:jc w:val="left"/>
      <w:textAlignment w:val="auto"/>
    </w:pPr>
    <w:rPr>
      <w:rFonts w:ascii="Times New Roman" w:hAnsi="Times New Roman"/>
      <w:sz w:val="24"/>
      <w:szCs w:val="24"/>
      <w:lang w:eastAsia="en-US"/>
    </w:rPr>
  </w:style>
  <w:style w:type="character" w:customStyle="1" w:styleId="a9">
    <w:name w:val="Обычный (веб) Знак"/>
    <w:aliases w:val="Обычный (Web) Знак1,Обычный (веб) Знак1 Знак,Обычный (Web) Знак Знак,Обычный (веб) Знак Знак Знак1,Обычный (веб) Знак Знак Знак Знак"/>
    <w:link w:val="a8"/>
    <w:uiPriority w:val="99"/>
    <w:locked/>
    <w:rsid w:val="00B41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Дугина Юлия Игоревна</dc:creator>
  <cp:keywords/>
  <dc:description/>
  <cp:lastModifiedBy>Дугина Юлия Игоревна</cp:lastModifiedBy>
  <cp:revision>16</cp:revision>
  <cp:lastPrinted>2021-03-04T09:00:00Z</cp:lastPrinted>
  <dcterms:created xsi:type="dcterms:W3CDTF">2021-02-19T12:15:00Z</dcterms:created>
  <dcterms:modified xsi:type="dcterms:W3CDTF">2021-03-16T12:26:00Z</dcterms:modified>
</cp:coreProperties>
</file>